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A08BD" w14:textId="33F3A1C9" w:rsidR="00905309" w:rsidRDefault="00905309" w:rsidP="00E03470">
      <w:pPr>
        <w:pStyle w:val="Heading1"/>
        <w:numPr>
          <w:ilvl w:val="0"/>
          <w:numId w:val="0"/>
        </w:numPr>
      </w:pPr>
      <w:bookmarkStart w:id="0" w:name="_GoBack"/>
      <w:bookmarkEnd w:id="0"/>
      <w:r>
        <w:t>Introduction</w:t>
      </w:r>
    </w:p>
    <w:p w14:paraId="25DE24E9" w14:textId="608394B7" w:rsidR="00905309" w:rsidRDefault="00905309" w:rsidP="00905309">
      <w:pPr>
        <w:pStyle w:val="Heading1"/>
        <w:numPr>
          <w:ilvl w:val="1"/>
          <w:numId w:val="2"/>
        </w:numPr>
      </w:pPr>
      <w:r>
        <w:t xml:space="preserve">Introduction </w:t>
      </w:r>
    </w:p>
    <w:p w14:paraId="563AC7D9" w14:textId="775CB9A2" w:rsidR="00905309" w:rsidRDefault="11A53C60" w:rsidP="00905309">
      <w:r>
        <w:t xml:space="preserve">Western Sydney Airport (WSA) recognises that the procurement of goods and services from external parties is an integral part of the work of WSA. </w:t>
      </w:r>
    </w:p>
    <w:p w14:paraId="2811BB6E" w14:textId="0ABDBC1D" w:rsidR="00905309" w:rsidRDefault="11A53C60" w:rsidP="00905309">
      <w:r>
        <w:t xml:space="preserve">The purpose of the WSA Procurement </w:t>
      </w:r>
      <w:r w:rsidR="009D1B2D">
        <w:t xml:space="preserve">Guidance </w:t>
      </w:r>
      <w:r w:rsidR="005A5CB5">
        <w:t>is to</w:t>
      </w:r>
      <w:r w:rsidR="009D1B2D">
        <w:t xml:space="preserve"> </w:t>
      </w:r>
      <w:r w:rsidR="00AC5C14">
        <w:t xml:space="preserve">provide </w:t>
      </w:r>
      <w:r w:rsidR="007618A1">
        <w:t xml:space="preserve">external parties </w:t>
      </w:r>
      <w:r w:rsidR="00AC5C14">
        <w:t>an</w:t>
      </w:r>
      <w:r w:rsidR="005A5CB5">
        <w:t xml:space="preserve"> outline</w:t>
      </w:r>
      <w:r w:rsidR="00AC5C14">
        <w:t xml:space="preserve"> of</w:t>
      </w:r>
      <w:r w:rsidR="005A5CB5">
        <w:t xml:space="preserve"> the procurement framework </w:t>
      </w:r>
      <w:r w:rsidR="0085644C">
        <w:t>tha</w:t>
      </w:r>
      <w:r w:rsidR="005959BB">
        <w:t>t is in place for</w:t>
      </w:r>
      <w:r w:rsidR="005A5CB5">
        <w:t xml:space="preserve"> carrying out all </w:t>
      </w:r>
      <w:r>
        <w:t>procurement activity on behalf of WSA. The WSA approach to procurement enables WSA to purchase in a demonstrably fair manner, providing the best value for money at an acceptable risk.</w:t>
      </w:r>
    </w:p>
    <w:p w14:paraId="617E2C03" w14:textId="0C38B975" w:rsidR="00905309" w:rsidRDefault="00905309" w:rsidP="00905309">
      <w:r>
        <w:t xml:space="preserve">The WSA Procurement Policy applies to all procurement arrangements for goods and services undertaken by WSA </w:t>
      </w:r>
      <w:r w:rsidR="007A461C">
        <w:t>b</w:t>
      </w:r>
      <w:r>
        <w:t xml:space="preserve">usiness </w:t>
      </w:r>
      <w:r w:rsidR="007A461C">
        <w:t>u</w:t>
      </w:r>
      <w:r>
        <w:t xml:space="preserve">nits for WSA </w:t>
      </w:r>
      <w:r w:rsidR="007A461C">
        <w:t>b</w:t>
      </w:r>
      <w:r>
        <w:t xml:space="preserve">usiness </w:t>
      </w:r>
      <w:r w:rsidR="007A461C">
        <w:t>a</w:t>
      </w:r>
      <w:r>
        <w:t>ctivities, except for the following contractual arrangements:</w:t>
      </w:r>
    </w:p>
    <w:p w14:paraId="26B06F09" w14:textId="29D38A77" w:rsidR="00082A2A" w:rsidRDefault="00905309" w:rsidP="00082A2A">
      <w:pPr>
        <w:pStyle w:val="ListParagraph"/>
        <w:numPr>
          <w:ilvl w:val="0"/>
          <w:numId w:val="38"/>
        </w:numPr>
      </w:pPr>
      <w:r>
        <w:t>Customer facing contracts</w:t>
      </w:r>
      <w:r w:rsidR="0063214A">
        <w:t>.</w:t>
      </w:r>
    </w:p>
    <w:p w14:paraId="7B3A343D" w14:textId="6C765EEB" w:rsidR="00082A2A" w:rsidRDefault="00905309" w:rsidP="00082A2A">
      <w:pPr>
        <w:pStyle w:val="ListParagraph"/>
        <w:numPr>
          <w:ilvl w:val="0"/>
          <w:numId w:val="38"/>
        </w:numPr>
      </w:pPr>
      <w:r>
        <w:t>Regulatory agreements</w:t>
      </w:r>
      <w:r w:rsidR="0063214A">
        <w:t>.</w:t>
      </w:r>
    </w:p>
    <w:p w14:paraId="17FA3EA7" w14:textId="4FAEAD46" w:rsidR="00905309" w:rsidRDefault="00905309" w:rsidP="00082A2A">
      <w:pPr>
        <w:pStyle w:val="ListParagraph"/>
        <w:numPr>
          <w:ilvl w:val="0"/>
          <w:numId w:val="38"/>
        </w:numPr>
      </w:pPr>
      <w:r>
        <w:t>Financing arrangements with financial institutions.</w:t>
      </w:r>
    </w:p>
    <w:p w14:paraId="76424370" w14:textId="516BCA7B" w:rsidR="00905309" w:rsidRDefault="00905309" w:rsidP="00905309">
      <w:r>
        <w:t>It covers all procurement activities conducted by authorised employees (full time, part-time consultants, temporary or casual and contractors) whose delegated authority confers certain approvals to purchase, order, provide, manage and dispose of goods and services for</w:t>
      </w:r>
      <w:r w:rsidR="0063214A">
        <w:t>,</w:t>
      </w:r>
      <w:r>
        <w:t xml:space="preserve"> and on behalf of</w:t>
      </w:r>
      <w:r w:rsidR="0063214A">
        <w:t>,</w:t>
      </w:r>
      <w:r>
        <w:t xml:space="preserve"> WSA.</w:t>
      </w:r>
    </w:p>
    <w:p w14:paraId="75470C85" w14:textId="2F432BDC" w:rsidR="00777852" w:rsidRDefault="00777852" w:rsidP="00905309">
      <w:r>
        <w:t>All pr</w:t>
      </w:r>
      <w:r w:rsidR="00DB7B6F">
        <w:t>ocurements undertaken and/or managed by the Delivery Partner (DP) or the Project Manager Definition (PMD) m</w:t>
      </w:r>
      <w:r w:rsidR="00345DDB">
        <w:t>ust be aligned with the Policy.</w:t>
      </w:r>
    </w:p>
    <w:p w14:paraId="6722176C" w14:textId="77777777" w:rsidR="00905309" w:rsidRDefault="00905309" w:rsidP="00905309">
      <w:pPr>
        <w:pStyle w:val="Heading1"/>
        <w:numPr>
          <w:ilvl w:val="1"/>
          <w:numId w:val="2"/>
        </w:numPr>
      </w:pPr>
      <w:r w:rsidRPr="00905309">
        <w:t>Applicability of the Commonwealth Procurement Rules (CPR)</w:t>
      </w:r>
    </w:p>
    <w:p w14:paraId="21E96E44" w14:textId="77777777" w:rsidR="00905309" w:rsidRDefault="00905309" w:rsidP="00905309">
      <w:r>
        <w:t xml:space="preserve">The Commonwealth Procurement Rules (CPRs) represent the Government policy framework under which government agencies govern and undertake their procurement and combine both Australia's international obligations and good practice. </w:t>
      </w:r>
    </w:p>
    <w:p w14:paraId="7FFD2278" w14:textId="51C68A4A" w:rsidR="00747299" w:rsidRDefault="11A53C60" w:rsidP="00DA47FF">
      <w:r>
        <w:t>WSA is a prescribed Government Business Enterprise (GBE) under the Public Governance, Performance and Accountability Act 2013 (PGPA Act). GBEs subject to the PGPA Act are legally and financially separate from the Commonwealth and are not subject to the CPRs. WSA falls within the exemptions listed in Appendix A of the PGPA Act and therefore does not have to comply with the CPRs. Nonetheless, the WSA Procurement Policy has adopted several key principles from the CPRs and promotes value for money as the core principle. Value for money is enhanced and complemented by encouraging competition, transparency and accountability in decision</w:t>
      </w:r>
      <w:r w:rsidR="0063214A">
        <w:t>-</w:t>
      </w:r>
      <w:r>
        <w:t>making.</w:t>
      </w:r>
    </w:p>
    <w:p w14:paraId="52E5A5CB" w14:textId="485E0A9C" w:rsidR="00747299" w:rsidRDefault="00CA1D0B" w:rsidP="00D6742A">
      <w:pPr>
        <w:pStyle w:val="Heading1"/>
        <w:numPr>
          <w:ilvl w:val="1"/>
          <w:numId w:val="2"/>
        </w:numPr>
      </w:pPr>
      <w:r>
        <w:t>Applicability</w:t>
      </w:r>
      <w:r w:rsidR="00D6742A">
        <w:t xml:space="preserve"> of the Indigenous Procurement Policy (IPP)</w:t>
      </w:r>
    </w:p>
    <w:p w14:paraId="690712C6" w14:textId="06DD67AE" w:rsidR="00BD7347" w:rsidRDefault="000D5793" w:rsidP="000F43FD">
      <w:r w:rsidRPr="000D5793">
        <w:t xml:space="preserve">The Indigenous Procurement Policy (IPP) commenced on </w:t>
      </w:r>
      <w:r w:rsidR="00BD7347" w:rsidRPr="000D5793">
        <w:t>1 July 2015 and</w:t>
      </w:r>
      <w:r w:rsidRPr="000D5793">
        <w:t xml:space="preserve"> applies to all non-Corporate Commonwealth entities subject to the Commonwealth Procurement Rules</w:t>
      </w:r>
      <w:r w:rsidR="00BD7347">
        <w:t>.</w:t>
      </w:r>
      <w:r w:rsidR="00284E49">
        <w:t xml:space="preserve">  WSA as a </w:t>
      </w:r>
      <w:r w:rsidR="00284E49">
        <w:lastRenderedPageBreak/>
        <w:t>GBE does not h</w:t>
      </w:r>
      <w:r w:rsidR="00A02369">
        <w:t xml:space="preserve">ave to </w:t>
      </w:r>
      <w:r w:rsidR="0063214A">
        <w:t>comply</w:t>
      </w:r>
      <w:r w:rsidR="00A02369">
        <w:t xml:space="preserve"> with the IPP, however is committed to </w:t>
      </w:r>
      <w:r w:rsidR="0048758A">
        <w:t>the IPP’s</w:t>
      </w:r>
      <w:r w:rsidR="00341E80">
        <w:t xml:space="preserve"> core principle</w:t>
      </w:r>
      <w:r w:rsidR="0063214A">
        <w:t>s</w:t>
      </w:r>
      <w:r w:rsidR="00341E80">
        <w:t xml:space="preserve"> of</w:t>
      </w:r>
      <w:r w:rsidR="00BD7347" w:rsidRPr="00BD7347">
        <w:t xml:space="preserve"> stimulat</w:t>
      </w:r>
      <w:r w:rsidR="00341E80">
        <w:t xml:space="preserve">ing </w:t>
      </w:r>
      <w:r w:rsidR="00BD7347" w:rsidRPr="00BD7347">
        <w:t>Indigenous entrepreneurship and business development, and to provide Indigenous Enterprises with more opportunities to participate in the economy</w:t>
      </w:r>
      <w:r w:rsidR="003F14EF">
        <w:t>.</w:t>
      </w:r>
    </w:p>
    <w:p w14:paraId="76DF21E0" w14:textId="77549D2F" w:rsidR="003F14EF" w:rsidRDefault="003F14EF" w:rsidP="000F43FD">
      <w:r>
        <w:t>WSA is committed to the implementation of its Aboriginal Engagement Masterplan and the Indig</w:t>
      </w:r>
      <w:r w:rsidR="00621F91">
        <w:t>enous Service Provide</w:t>
      </w:r>
      <w:r w:rsidR="00636D25">
        <w:t>r</w:t>
      </w:r>
      <w:r w:rsidR="00621F91">
        <w:t xml:space="preserve"> will assist with identifying relevant </w:t>
      </w:r>
      <w:r w:rsidR="00636D25">
        <w:t xml:space="preserve">indigenous businesses to bid to provide relevant services. </w:t>
      </w:r>
      <w:r w:rsidR="00621F91">
        <w:t xml:space="preserve"> </w:t>
      </w:r>
    </w:p>
    <w:p w14:paraId="7C4FF388" w14:textId="4DABBDD2" w:rsidR="00D6742A" w:rsidRPr="00D6742A" w:rsidRDefault="00D6742A" w:rsidP="00D6742A">
      <w:r w:rsidRPr="00CA1D0B">
        <w:t xml:space="preserve">WSA may favourably consider </w:t>
      </w:r>
      <w:r w:rsidR="00330559">
        <w:t>any p</w:t>
      </w:r>
      <w:r w:rsidRPr="00CA1D0B">
        <w:t xml:space="preserve">otential </w:t>
      </w:r>
      <w:r w:rsidR="00330559">
        <w:t>s</w:t>
      </w:r>
      <w:r w:rsidRPr="00CA1D0B">
        <w:t>upplier’s ability to assist WSA to meet its IPP obligations.</w:t>
      </w:r>
    </w:p>
    <w:p w14:paraId="638B67EC" w14:textId="77777777" w:rsidR="00DA47FF" w:rsidRDefault="00DA47FF" w:rsidP="00DA47FF">
      <w:pPr>
        <w:pStyle w:val="Heading1"/>
        <w:numPr>
          <w:ilvl w:val="1"/>
          <w:numId w:val="2"/>
        </w:numPr>
      </w:pPr>
      <w:r w:rsidRPr="00DA47FF">
        <w:t>Guidance Hierarchy</w:t>
      </w:r>
    </w:p>
    <w:p w14:paraId="761EA38B" w14:textId="31AA2FC2" w:rsidR="00DA47FF" w:rsidRDefault="00DA47FF" w:rsidP="00DA47FF">
      <w:r>
        <w:t>The guiding framework for procurement within WSA consists of the following documentation:</w:t>
      </w:r>
    </w:p>
    <w:p w14:paraId="10751165" w14:textId="7695B56D" w:rsidR="00DA47FF" w:rsidRDefault="11A53C60" w:rsidP="00E30164">
      <w:pPr>
        <w:pStyle w:val="ListParagraph"/>
        <w:numPr>
          <w:ilvl w:val="0"/>
          <w:numId w:val="22"/>
        </w:numPr>
      </w:pPr>
      <w:r>
        <w:t>The WSA Procurement Policy outlines the scope, procurement framework, objectives, and governance applicable to all WSA procurement activities</w:t>
      </w:r>
      <w:r w:rsidR="0063214A">
        <w:t>.</w:t>
      </w:r>
    </w:p>
    <w:p w14:paraId="7DCD1FDB" w14:textId="52FCAAF2" w:rsidR="00E30164" w:rsidRDefault="11A53C60" w:rsidP="00E30164">
      <w:pPr>
        <w:pStyle w:val="ListParagraph"/>
        <w:numPr>
          <w:ilvl w:val="0"/>
          <w:numId w:val="22"/>
        </w:numPr>
      </w:pPr>
      <w:r>
        <w:t>The WSA Procurement Manual details the activities, tasks, and responsibilities associated with the four major lifecycle processes of procurement;</w:t>
      </w:r>
    </w:p>
    <w:p w14:paraId="20862F86" w14:textId="78EEB2A3" w:rsidR="00E30164" w:rsidRDefault="00E30164" w:rsidP="00E30164">
      <w:pPr>
        <w:pStyle w:val="ListParagraph"/>
        <w:numPr>
          <w:ilvl w:val="1"/>
          <w:numId w:val="22"/>
        </w:numPr>
      </w:pPr>
      <w:r>
        <w:t>S</w:t>
      </w:r>
      <w:r w:rsidR="00DA47FF">
        <w:t>trategic Procurement Planning</w:t>
      </w:r>
      <w:r w:rsidR="0063214A">
        <w:t>.</w:t>
      </w:r>
    </w:p>
    <w:p w14:paraId="032A1E3A" w14:textId="7FA6E959" w:rsidR="00E30164" w:rsidRDefault="00DA47FF" w:rsidP="00E30164">
      <w:pPr>
        <w:pStyle w:val="ListParagraph"/>
        <w:numPr>
          <w:ilvl w:val="1"/>
          <w:numId w:val="22"/>
        </w:numPr>
      </w:pPr>
      <w:r>
        <w:t>Source to Contract</w:t>
      </w:r>
      <w:r w:rsidR="0063214A">
        <w:t>.</w:t>
      </w:r>
    </w:p>
    <w:p w14:paraId="654B654E" w14:textId="41530979" w:rsidR="00E30164" w:rsidRDefault="00AD6C09" w:rsidP="00E30164">
      <w:pPr>
        <w:pStyle w:val="ListParagraph"/>
        <w:numPr>
          <w:ilvl w:val="1"/>
          <w:numId w:val="22"/>
        </w:numPr>
      </w:pPr>
      <w:r>
        <w:t>Purchase</w:t>
      </w:r>
      <w:r w:rsidR="00DA47FF">
        <w:t xml:space="preserve"> to Pay</w:t>
      </w:r>
      <w:r w:rsidR="0063214A">
        <w:t>.</w:t>
      </w:r>
    </w:p>
    <w:p w14:paraId="762919F1" w14:textId="187A413F" w:rsidR="00DA47FF" w:rsidRPr="00DA47FF" w:rsidRDefault="00DA47FF" w:rsidP="00E30164">
      <w:pPr>
        <w:pStyle w:val="ListParagraph"/>
        <w:numPr>
          <w:ilvl w:val="1"/>
          <w:numId w:val="22"/>
        </w:numPr>
      </w:pPr>
      <w:r>
        <w:t>Contract Management and Supplier Relationship Management.</w:t>
      </w:r>
    </w:p>
    <w:p w14:paraId="124C9328" w14:textId="77777777" w:rsidR="00DC2B45" w:rsidRDefault="00DC2B45">
      <w:pPr>
        <w:spacing w:after="200" w:line="276" w:lineRule="auto"/>
        <w:rPr>
          <w:b/>
          <w:sz w:val="22"/>
        </w:rPr>
      </w:pPr>
      <w:r>
        <w:br w:type="page"/>
      </w:r>
    </w:p>
    <w:p w14:paraId="2ACBE940" w14:textId="3F78A487" w:rsidR="00E81BFD" w:rsidRDefault="009A7D79" w:rsidP="001547AC">
      <w:pPr>
        <w:pStyle w:val="Heading1"/>
      </w:pPr>
      <w:r>
        <w:lastRenderedPageBreak/>
        <w:t>Procurement Fundamentals</w:t>
      </w:r>
    </w:p>
    <w:p w14:paraId="4A3FE797" w14:textId="402E31B9" w:rsidR="009A7D79" w:rsidRPr="009A7D79" w:rsidRDefault="009A7D79" w:rsidP="009A7D79">
      <w:pPr>
        <w:pStyle w:val="Heading1"/>
        <w:numPr>
          <w:ilvl w:val="1"/>
          <w:numId w:val="2"/>
        </w:numPr>
      </w:pPr>
      <w:r>
        <w:t>Procurement Vision</w:t>
      </w:r>
    </w:p>
    <w:p w14:paraId="3CAA1930" w14:textId="4999DB6D" w:rsidR="009A7D79" w:rsidRDefault="009A7D79" w:rsidP="009A7D79">
      <w:r>
        <w:t xml:space="preserve">The </w:t>
      </w:r>
      <w:r w:rsidR="00BA0949">
        <w:t>WSA</w:t>
      </w:r>
      <w:r w:rsidR="00EF2562">
        <w:t xml:space="preserve"> </w:t>
      </w:r>
      <w:r>
        <w:t>vision for all procurements is:</w:t>
      </w:r>
    </w:p>
    <w:p w14:paraId="6495267E" w14:textId="205EC1FE" w:rsidR="009A7D79" w:rsidRDefault="11A53C60" w:rsidP="009A7D79">
      <w:r>
        <w:t xml:space="preserve">“WSA Procurement is committed to ensuring value for money when procuring goods and services to support </w:t>
      </w:r>
      <w:r w:rsidR="0063214A">
        <w:t>its</w:t>
      </w:r>
      <w:r>
        <w:t xml:space="preserve"> strategic, business and financial objectives.”</w:t>
      </w:r>
    </w:p>
    <w:p w14:paraId="6BC00228" w14:textId="14B203FE" w:rsidR="00E81BFD" w:rsidRDefault="009A7D79" w:rsidP="009A7D79">
      <w:r>
        <w:t xml:space="preserve">The </w:t>
      </w:r>
      <w:r w:rsidR="00BA0949">
        <w:t>WSA</w:t>
      </w:r>
      <w:r w:rsidR="00EF2562">
        <w:t xml:space="preserve"> </w:t>
      </w:r>
      <w:r>
        <w:t xml:space="preserve">procurement vision provides the overarching goal which </w:t>
      </w:r>
      <w:r w:rsidR="00BA0949">
        <w:t>WSA</w:t>
      </w:r>
      <w:r w:rsidR="00EF2562">
        <w:t xml:space="preserve"> </w:t>
      </w:r>
      <w:r>
        <w:t>should actively seek to achieve through all procurements.</w:t>
      </w:r>
    </w:p>
    <w:p w14:paraId="18D56D79" w14:textId="12CB7217" w:rsidR="00C12C1B" w:rsidRDefault="00C12C1B" w:rsidP="006E6FC1">
      <w:pPr>
        <w:pStyle w:val="Heading1"/>
        <w:numPr>
          <w:ilvl w:val="1"/>
          <w:numId w:val="2"/>
        </w:numPr>
      </w:pPr>
      <w:r>
        <w:t>Key objectives of effective procurement</w:t>
      </w:r>
    </w:p>
    <w:tbl>
      <w:tblPr>
        <w:tblStyle w:val="TableGrid"/>
        <w:tblW w:w="0" w:type="auto"/>
        <w:tblLook w:val="04A0" w:firstRow="1" w:lastRow="0" w:firstColumn="1" w:lastColumn="0" w:noHBand="0" w:noVBand="1"/>
      </w:tblPr>
      <w:tblGrid>
        <w:gridCol w:w="1931"/>
        <w:gridCol w:w="6681"/>
      </w:tblGrid>
      <w:tr w:rsidR="006E6FC1" w:rsidRPr="006E6FC1" w14:paraId="23FCBE50" w14:textId="77777777" w:rsidTr="11A53C60">
        <w:tc>
          <w:tcPr>
            <w:tcW w:w="1951" w:type="dxa"/>
          </w:tcPr>
          <w:p w14:paraId="17AC64D8" w14:textId="7D15CE1A" w:rsidR="006E6FC1" w:rsidRPr="009A74F8" w:rsidRDefault="006E6FC1" w:rsidP="006E6FC1">
            <w:pPr>
              <w:rPr>
                <w:b/>
                <w:szCs w:val="20"/>
              </w:rPr>
            </w:pPr>
            <w:r w:rsidRPr="009A74F8">
              <w:rPr>
                <w:b/>
                <w:szCs w:val="20"/>
              </w:rPr>
              <w:t>Value for Money</w:t>
            </w:r>
          </w:p>
        </w:tc>
        <w:tc>
          <w:tcPr>
            <w:tcW w:w="6887" w:type="dxa"/>
          </w:tcPr>
          <w:p w14:paraId="0734175B" w14:textId="323A2A9B" w:rsidR="001B22A6" w:rsidRDefault="006E6FC1" w:rsidP="001B22A6">
            <w:pPr>
              <w:rPr>
                <w:szCs w:val="20"/>
              </w:rPr>
            </w:pPr>
            <w:r w:rsidRPr="006E6FC1">
              <w:rPr>
                <w:szCs w:val="20"/>
              </w:rPr>
              <w:t xml:space="preserve">The delivery of value for money is a prime aim for all </w:t>
            </w:r>
            <w:r w:rsidR="00BA0949">
              <w:rPr>
                <w:szCs w:val="20"/>
              </w:rPr>
              <w:t>WSA</w:t>
            </w:r>
            <w:r w:rsidR="00EF2562">
              <w:rPr>
                <w:szCs w:val="20"/>
              </w:rPr>
              <w:t xml:space="preserve"> </w:t>
            </w:r>
            <w:r w:rsidRPr="006E6FC1">
              <w:rPr>
                <w:szCs w:val="20"/>
              </w:rPr>
              <w:t xml:space="preserve">procurement activities. Anyone </w:t>
            </w:r>
            <w:r w:rsidR="0063214A">
              <w:rPr>
                <w:szCs w:val="20"/>
              </w:rPr>
              <w:t>who</w:t>
            </w:r>
            <w:r w:rsidRPr="006E6FC1">
              <w:rPr>
                <w:szCs w:val="20"/>
              </w:rPr>
              <w:t xml:space="preserve"> procures goods and services on behalf of </w:t>
            </w:r>
            <w:r w:rsidR="00BA0949">
              <w:rPr>
                <w:szCs w:val="20"/>
              </w:rPr>
              <w:t>WSA</w:t>
            </w:r>
            <w:r w:rsidR="006D580B">
              <w:rPr>
                <w:szCs w:val="20"/>
              </w:rPr>
              <w:t xml:space="preserve"> </w:t>
            </w:r>
            <w:r w:rsidRPr="006E6FC1">
              <w:rPr>
                <w:szCs w:val="20"/>
              </w:rPr>
              <w:t xml:space="preserve">must be satisfied that the procurement achieves </w:t>
            </w:r>
            <w:r w:rsidR="0063214A">
              <w:rPr>
                <w:szCs w:val="20"/>
              </w:rPr>
              <w:t xml:space="preserve">a </w:t>
            </w:r>
            <w:r w:rsidRPr="006E6FC1">
              <w:rPr>
                <w:szCs w:val="20"/>
              </w:rPr>
              <w:t>value for money outcome. Value for money considers factors such as:</w:t>
            </w:r>
          </w:p>
          <w:p w14:paraId="6CB0639D" w14:textId="04F02E3A" w:rsidR="001B22A6" w:rsidRDefault="009A74F8" w:rsidP="001B22A6">
            <w:pPr>
              <w:pStyle w:val="ListParagraph"/>
              <w:numPr>
                <w:ilvl w:val="0"/>
                <w:numId w:val="24"/>
              </w:numPr>
              <w:rPr>
                <w:szCs w:val="20"/>
              </w:rPr>
            </w:pPr>
            <w:r w:rsidRPr="001B22A6">
              <w:rPr>
                <w:szCs w:val="20"/>
              </w:rPr>
              <w:t>Future requirements profile</w:t>
            </w:r>
            <w:r w:rsidR="0063214A">
              <w:rPr>
                <w:szCs w:val="20"/>
              </w:rPr>
              <w:t>.</w:t>
            </w:r>
          </w:p>
          <w:p w14:paraId="78A6971A" w14:textId="242F3430" w:rsidR="001B22A6" w:rsidRDefault="009A74F8" w:rsidP="001B22A6">
            <w:pPr>
              <w:pStyle w:val="ListParagraph"/>
              <w:numPr>
                <w:ilvl w:val="0"/>
                <w:numId w:val="24"/>
              </w:numPr>
              <w:rPr>
                <w:szCs w:val="20"/>
              </w:rPr>
            </w:pPr>
            <w:r w:rsidRPr="001B22A6">
              <w:rPr>
                <w:szCs w:val="20"/>
              </w:rPr>
              <w:t>Acquisition price</w:t>
            </w:r>
            <w:r w:rsidR="0063214A">
              <w:rPr>
                <w:szCs w:val="20"/>
              </w:rPr>
              <w:t>.</w:t>
            </w:r>
          </w:p>
          <w:p w14:paraId="3809EC74" w14:textId="54A7CB78" w:rsidR="001B22A6" w:rsidRDefault="009A74F8" w:rsidP="001B22A6">
            <w:pPr>
              <w:pStyle w:val="ListParagraph"/>
              <w:numPr>
                <w:ilvl w:val="0"/>
                <w:numId w:val="24"/>
              </w:numPr>
              <w:rPr>
                <w:szCs w:val="20"/>
              </w:rPr>
            </w:pPr>
            <w:r w:rsidRPr="001B22A6">
              <w:rPr>
                <w:szCs w:val="20"/>
              </w:rPr>
              <w:t>The whole of life costs, e.g. repairs, maintenance, disposal</w:t>
            </w:r>
            <w:r w:rsidR="00347817">
              <w:rPr>
                <w:szCs w:val="20"/>
              </w:rPr>
              <w:t>.</w:t>
            </w:r>
          </w:p>
          <w:p w14:paraId="689B3B29" w14:textId="57BA0A6A" w:rsidR="001B22A6" w:rsidRDefault="11A53C60" w:rsidP="11A53C60">
            <w:pPr>
              <w:pStyle w:val="ListParagraph"/>
              <w:numPr>
                <w:ilvl w:val="0"/>
                <w:numId w:val="24"/>
              </w:numPr>
            </w:pPr>
            <w:r>
              <w:t>Quality and fit for purpose</w:t>
            </w:r>
            <w:r w:rsidR="00347817">
              <w:t>.</w:t>
            </w:r>
          </w:p>
          <w:p w14:paraId="14E39E54" w14:textId="6CF9BF0E" w:rsidR="001B22A6" w:rsidRDefault="009A74F8" w:rsidP="001B22A6">
            <w:pPr>
              <w:pStyle w:val="ListParagraph"/>
              <w:numPr>
                <w:ilvl w:val="0"/>
                <w:numId w:val="24"/>
              </w:numPr>
              <w:rPr>
                <w:szCs w:val="20"/>
              </w:rPr>
            </w:pPr>
            <w:r w:rsidRPr="001B22A6">
              <w:rPr>
                <w:szCs w:val="20"/>
              </w:rPr>
              <w:t>Timeliness</w:t>
            </w:r>
            <w:r w:rsidR="00347817">
              <w:rPr>
                <w:szCs w:val="20"/>
              </w:rPr>
              <w:t>.</w:t>
            </w:r>
          </w:p>
          <w:p w14:paraId="73366B79" w14:textId="205B54F2" w:rsidR="001B22A6" w:rsidRDefault="009A74F8" w:rsidP="001B22A6">
            <w:pPr>
              <w:pStyle w:val="ListParagraph"/>
              <w:numPr>
                <w:ilvl w:val="0"/>
                <w:numId w:val="24"/>
              </w:numPr>
              <w:rPr>
                <w:szCs w:val="20"/>
              </w:rPr>
            </w:pPr>
            <w:r w:rsidRPr="001B22A6">
              <w:rPr>
                <w:szCs w:val="20"/>
              </w:rPr>
              <w:t>Flexibility to adapt to possible changes in the lifecycle of the good or service</w:t>
            </w:r>
            <w:r w:rsidR="00347817">
              <w:rPr>
                <w:szCs w:val="20"/>
              </w:rPr>
              <w:t>.</w:t>
            </w:r>
          </w:p>
          <w:p w14:paraId="4B4F9BDF" w14:textId="05517EFD" w:rsidR="001B22A6" w:rsidRDefault="009A74F8" w:rsidP="001B22A6">
            <w:pPr>
              <w:pStyle w:val="ListParagraph"/>
              <w:numPr>
                <w:ilvl w:val="0"/>
                <w:numId w:val="24"/>
              </w:numPr>
              <w:rPr>
                <w:szCs w:val="20"/>
              </w:rPr>
            </w:pPr>
            <w:r w:rsidRPr="001B22A6">
              <w:rPr>
                <w:szCs w:val="20"/>
              </w:rPr>
              <w:t>A potential supplier’s experience and performance history</w:t>
            </w:r>
            <w:r w:rsidR="00347817">
              <w:rPr>
                <w:szCs w:val="20"/>
              </w:rPr>
              <w:t>.</w:t>
            </w:r>
          </w:p>
          <w:p w14:paraId="4BA56ABD" w14:textId="630ED6B4" w:rsidR="009A74F8" w:rsidRPr="001B22A6" w:rsidRDefault="009A74F8" w:rsidP="001B22A6">
            <w:pPr>
              <w:pStyle w:val="ListParagraph"/>
              <w:numPr>
                <w:ilvl w:val="0"/>
                <w:numId w:val="24"/>
              </w:numPr>
              <w:rPr>
                <w:szCs w:val="20"/>
              </w:rPr>
            </w:pPr>
            <w:r w:rsidRPr="001B22A6">
              <w:rPr>
                <w:szCs w:val="20"/>
              </w:rPr>
              <w:t>Value-adding components such as meeting economic, social and environmental objectives.</w:t>
            </w:r>
          </w:p>
        </w:tc>
      </w:tr>
      <w:tr w:rsidR="006E6FC1" w:rsidRPr="006E6FC1" w14:paraId="7DD6BEE1" w14:textId="77777777" w:rsidTr="11A53C60">
        <w:tc>
          <w:tcPr>
            <w:tcW w:w="1951" w:type="dxa"/>
          </w:tcPr>
          <w:p w14:paraId="321DBAE3" w14:textId="02A3F2AC" w:rsidR="006E6FC1" w:rsidRPr="009A74F8" w:rsidRDefault="009A74F8" w:rsidP="006E6FC1">
            <w:pPr>
              <w:rPr>
                <w:b/>
                <w:szCs w:val="20"/>
              </w:rPr>
            </w:pPr>
            <w:r w:rsidRPr="009A74F8">
              <w:rPr>
                <w:b/>
                <w:szCs w:val="20"/>
              </w:rPr>
              <w:t>Program Delivery</w:t>
            </w:r>
          </w:p>
        </w:tc>
        <w:tc>
          <w:tcPr>
            <w:tcW w:w="6887" w:type="dxa"/>
          </w:tcPr>
          <w:p w14:paraId="684CD659" w14:textId="4BDF5669" w:rsidR="009A74F8" w:rsidRPr="009A74F8" w:rsidRDefault="11A53C60" w:rsidP="009A74F8">
            <w:pPr>
              <w:rPr>
                <w:szCs w:val="20"/>
              </w:rPr>
            </w:pPr>
            <w:r>
              <w:t>The efficiency and effectiveness of procurement undertaken by WSA directly impacts on the speed, quality and cost of the WSA delivery program.</w:t>
            </w:r>
          </w:p>
          <w:p w14:paraId="3997564E" w14:textId="66C804F2" w:rsidR="006E6FC1" w:rsidRPr="006E6FC1" w:rsidRDefault="009A74F8" w:rsidP="009A74F8">
            <w:pPr>
              <w:rPr>
                <w:szCs w:val="20"/>
              </w:rPr>
            </w:pPr>
            <w:r w:rsidRPr="009A74F8">
              <w:rPr>
                <w:szCs w:val="20"/>
              </w:rPr>
              <w:t>Therefore, the procurement process and supplier models must be designed to ensure that goods or services being sought will drive positive outcomes for end customers by the delivery schedule. This entails correctly identifying the need, accurately drafting functional specifications, rigorously assessing responses, negotiating and documenting the final contract, and then diligently managing the contract.</w:t>
            </w:r>
          </w:p>
        </w:tc>
      </w:tr>
      <w:tr w:rsidR="006E6FC1" w:rsidRPr="006E6FC1" w14:paraId="17E83315" w14:textId="77777777" w:rsidTr="11A53C60">
        <w:tc>
          <w:tcPr>
            <w:tcW w:w="1951" w:type="dxa"/>
          </w:tcPr>
          <w:p w14:paraId="3265C80F" w14:textId="6168C011" w:rsidR="006E6FC1" w:rsidRPr="009A74F8" w:rsidRDefault="009A74F8" w:rsidP="006E6FC1">
            <w:pPr>
              <w:rPr>
                <w:b/>
                <w:szCs w:val="20"/>
              </w:rPr>
            </w:pPr>
            <w:r w:rsidRPr="009A74F8">
              <w:rPr>
                <w:b/>
                <w:szCs w:val="20"/>
              </w:rPr>
              <w:t>Probity, Governance &amp; Risk</w:t>
            </w:r>
          </w:p>
        </w:tc>
        <w:tc>
          <w:tcPr>
            <w:tcW w:w="6887" w:type="dxa"/>
          </w:tcPr>
          <w:p w14:paraId="28F75FAB" w14:textId="341AFEFE" w:rsidR="009A74F8" w:rsidRDefault="009A74F8" w:rsidP="009A74F8">
            <w:pPr>
              <w:rPr>
                <w:szCs w:val="20"/>
              </w:rPr>
            </w:pPr>
            <w:r w:rsidRPr="009A74F8">
              <w:rPr>
                <w:szCs w:val="20"/>
              </w:rPr>
              <w:t xml:space="preserve">All </w:t>
            </w:r>
            <w:r w:rsidR="00BA0949">
              <w:rPr>
                <w:szCs w:val="20"/>
              </w:rPr>
              <w:t>WSA</w:t>
            </w:r>
            <w:r w:rsidR="005F49D6">
              <w:rPr>
                <w:szCs w:val="20"/>
              </w:rPr>
              <w:t xml:space="preserve"> </w:t>
            </w:r>
            <w:r w:rsidRPr="009A74F8">
              <w:rPr>
                <w:szCs w:val="20"/>
              </w:rPr>
              <w:t>employees and suppliers are required to maintain</w:t>
            </w:r>
            <w:r w:rsidR="00347817">
              <w:rPr>
                <w:szCs w:val="20"/>
              </w:rPr>
              <w:t>,</w:t>
            </w:r>
            <w:r w:rsidRPr="009A74F8">
              <w:rPr>
                <w:szCs w:val="20"/>
              </w:rPr>
              <w:t xml:space="preserve"> and demonstrate</w:t>
            </w:r>
            <w:r w:rsidR="00347817">
              <w:rPr>
                <w:szCs w:val="20"/>
              </w:rPr>
              <w:t>,</w:t>
            </w:r>
            <w:r w:rsidRPr="009A74F8">
              <w:rPr>
                <w:szCs w:val="20"/>
              </w:rPr>
              <w:t xml:space="preserve"> the highest standards of accountability and ethical behaviour in all procurement actions.</w:t>
            </w:r>
          </w:p>
          <w:p w14:paraId="351DD9D2" w14:textId="4448604C" w:rsidR="009A74F8" w:rsidRPr="009A74F8" w:rsidRDefault="009A74F8" w:rsidP="009A74F8">
            <w:pPr>
              <w:rPr>
                <w:b/>
                <w:szCs w:val="20"/>
              </w:rPr>
            </w:pPr>
            <w:r w:rsidRPr="009A74F8">
              <w:rPr>
                <w:b/>
                <w:szCs w:val="20"/>
              </w:rPr>
              <w:t>Mitigate risk</w:t>
            </w:r>
          </w:p>
          <w:p w14:paraId="553A17B1" w14:textId="719F67FA" w:rsidR="009A74F8" w:rsidRPr="009A74F8" w:rsidRDefault="009A74F8" w:rsidP="009A74F8">
            <w:pPr>
              <w:rPr>
                <w:szCs w:val="20"/>
              </w:rPr>
            </w:pPr>
            <w:r w:rsidRPr="009A74F8">
              <w:rPr>
                <w:szCs w:val="20"/>
              </w:rPr>
              <w:t>A robust risk management framework must be applied to all acquisition requirement decisions, procurement activities and interactions with suppliers. Procurement decisions must take account of current and forecast market conditions and potential risks including financial, contractual, regulatory, health and safety, foreign exchange, supply and quality risks.</w:t>
            </w:r>
          </w:p>
          <w:p w14:paraId="30ABC94D" w14:textId="070E3402" w:rsidR="009A74F8" w:rsidRPr="009A74F8" w:rsidRDefault="009A74F8" w:rsidP="009A74F8">
            <w:pPr>
              <w:rPr>
                <w:szCs w:val="20"/>
              </w:rPr>
            </w:pPr>
            <w:r w:rsidRPr="009A74F8">
              <w:rPr>
                <w:szCs w:val="20"/>
              </w:rPr>
              <w:t xml:space="preserve">The risks associated with procurement activities must be managed in accordance with </w:t>
            </w:r>
            <w:r w:rsidR="003A3DDF">
              <w:rPr>
                <w:szCs w:val="20"/>
              </w:rPr>
              <w:t>WSA’s</w:t>
            </w:r>
            <w:r w:rsidRPr="009A74F8">
              <w:rPr>
                <w:szCs w:val="20"/>
              </w:rPr>
              <w:t xml:space="preserve"> various policies and standards.</w:t>
            </w:r>
          </w:p>
          <w:p w14:paraId="49566D4F" w14:textId="77777777" w:rsidR="009A74F8" w:rsidRPr="009A74F8" w:rsidRDefault="009A74F8" w:rsidP="009A74F8">
            <w:pPr>
              <w:rPr>
                <w:b/>
                <w:szCs w:val="20"/>
              </w:rPr>
            </w:pPr>
            <w:r w:rsidRPr="009A74F8">
              <w:rPr>
                <w:b/>
                <w:szCs w:val="20"/>
              </w:rPr>
              <w:t>Demonstrate probity and ethical behaviour</w:t>
            </w:r>
          </w:p>
          <w:p w14:paraId="70495F59" w14:textId="5526195D" w:rsidR="003A3DDF" w:rsidRDefault="009A74F8" w:rsidP="003A3DDF">
            <w:pPr>
              <w:rPr>
                <w:szCs w:val="20"/>
              </w:rPr>
            </w:pPr>
            <w:r w:rsidRPr="009A74F8">
              <w:rPr>
                <w:szCs w:val="20"/>
              </w:rPr>
              <w:t xml:space="preserve">All </w:t>
            </w:r>
            <w:r w:rsidR="00BA0949">
              <w:rPr>
                <w:szCs w:val="20"/>
              </w:rPr>
              <w:t>WSA</w:t>
            </w:r>
            <w:r w:rsidR="003A3DDF">
              <w:rPr>
                <w:szCs w:val="20"/>
              </w:rPr>
              <w:t xml:space="preserve"> </w:t>
            </w:r>
            <w:r w:rsidRPr="009A74F8">
              <w:rPr>
                <w:szCs w:val="20"/>
              </w:rPr>
              <w:t>employees and suppliers are required to maintain the highest standards of integrity, probity, and ethical behaviour in all procurement actions. Refer to “</w:t>
            </w:r>
            <w:r w:rsidR="00C11293" w:rsidRPr="009A74F8">
              <w:rPr>
                <w:szCs w:val="20"/>
              </w:rPr>
              <w:t>Ethic</w:t>
            </w:r>
            <w:r w:rsidR="00C11293">
              <w:rPr>
                <w:szCs w:val="20"/>
              </w:rPr>
              <w:t>s</w:t>
            </w:r>
            <w:r w:rsidR="00C11293" w:rsidRPr="009A74F8">
              <w:rPr>
                <w:szCs w:val="20"/>
              </w:rPr>
              <w:t xml:space="preserve"> </w:t>
            </w:r>
            <w:r w:rsidRPr="009A74F8">
              <w:rPr>
                <w:szCs w:val="20"/>
              </w:rPr>
              <w:t xml:space="preserve">and Personal Standards of Behaviour” in the </w:t>
            </w:r>
            <w:r w:rsidR="00BA0949">
              <w:rPr>
                <w:szCs w:val="20"/>
              </w:rPr>
              <w:t>WSA</w:t>
            </w:r>
            <w:r w:rsidR="003A3DDF">
              <w:rPr>
                <w:szCs w:val="20"/>
              </w:rPr>
              <w:t xml:space="preserve"> </w:t>
            </w:r>
            <w:r w:rsidRPr="009A74F8">
              <w:rPr>
                <w:szCs w:val="20"/>
              </w:rPr>
              <w:t>Procurement Manual. Each employee has a personal accountability to:</w:t>
            </w:r>
          </w:p>
          <w:p w14:paraId="3E63DABE" w14:textId="31A7EF42" w:rsidR="003A3DDF" w:rsidRDefault="009A74F8" w:rsidP="003A3DDF">
            <w:pPr>
              <w:pStyle w:val="ListParagraph"/>
              <w:numPr>
                <w:ilvl w:val="0"/>
                <w:numId w:val="25"/>
              </w:numPr>
              <w:rPr>
                <w:szCs w:val="20"/>
              </w:rPr>
            </w:pPr>
            <w:r w:rsidRPr="003A3DDF">
              <w:rPr>
                <w:szCs w:val="20"/>
              </w:rPr>
              <w:t>Deal fairly, honestly and ethically with all individuals and organisations that supply goods or services to WSA</w:t>
            </w:r>
            <w:r w:rsidR="00347817">
              <w:rPr>
                <w:szCs w:val="20"/>
              </w:rPr>
              <w:t>.</w:t>
            </w:r>
          </w:p>
          <w:p w14:paraId="33F6D153" w14:textId="6402A2E1" w:rsidR="003A3DDF" w:rsidRDefault="009A74F8" w:rsidP="003A3DDF">
            <w:pPr>
              <w:pStyle w:val="ListParagraph"/>
              <w:numPr>
                <w:ilvl w:val="0"/>
                <w:numId w:val="25"/>
              </w:numPr>
              <w:rPr>
                <w:szCs w:val="20"/>
              </w:rPr>
            </w:pPr>
            <w:r w:rsidRPr="003A3DDF">
              <w:rPr>
                <w:szCs w:val="20"/>
              </w:rPr>
              <w:t xml:space="preserve">Avoid any conflicts of interest in accordance with the </w:t>
            </w:r>
            <w:r w:rsidR="00BA0949" w:rsidRPr="003A3DDF">
              <w:rPr>
                <w:szCs w:val="20"/>
              </w:rPr>
              <w:t>WSA</w:t>
            </w:r>
            <w:r w:rsidR="003A3DDF">
              <w:rPr>
                <w:szCs w:val="20"/>
              </w:rPr>
              <w:t xml:space="preserve"> </w:t>
            </w:r>
            <w:r w:rsidRPr="003A3DDF">
              <w:rPr>
                <w:szCs w:val="20"/>
              </w:rPr>
              <w:t>Conflicts of Interest Policy</w:t>
            </w:r>
            <w:r w:rsidR="00347817">
              <w:rPr>
                <w:szCs w:val="20"/>
              </w:rPr>
              <w:t>.</w:t>
            </w:r>
          </w:p>
          <w:p w14:paraId="22206704" w14:textId="3AE2B711" w:rsidR="00AA2EFD" w:rsidRDefault="009A74F8" w:rsidP="00AA2EFD">
            <w:pPr>
              <w:pStyle w:val="ListParagraph"/>
              <w:numPr>
                <w:ilvl w:val="0"/>
                <w:numId w:val="25"/>
              </w:numPr>
              <w:rPr>
                <w:szCs w:val="20"/>
              </w:rPr>
            </w:pPr>
            <w:r w:rsidRPr="003A3DDF">
              <w:rPr>
                <w:szCs w:val="20"/>
              </w:rPr>
              <w:t xml:space="preserve">Refuse improper rewards or gifts under the </w:t>
            </w:r>
            <w:r w:rsidR="00BA0949" w:rsidRPr="003A3DDF">
              <w:rPr>
                <w:szCs w:val="20"/>
              </w:rPr>
              <w:t>WSA</w:t>
            </w:r>
            <w:r w:rsidR="003A3DDF">
              <w:rPr>
                <w:szCs w:val="20"/>
              </w:rPr>
              <w:t xml:space="preserve"> </w:t>
            </w:r>
            <w:r w:rsidRPr="003A3DDF">
              <w:rPr>
                <w:szCs w:val="20"/>
              </w:rPr>
              <w:t>Gifts and Benefits Policy</w:t>
            </w:r>
            <w:r w:rsidR="00347817">
              <w:rPr>
                <w:szCs w:val="20"/>
              </w:rPr>
              <w:t>.</w:t>
            </w:r>
          </w:p>
          <w:p w14:paraId="5170ADC3" w14:textId="18842D2B" w:rsidR="00AA2EFD" w:rsidRDefault="009A74F8" w:rsidP="00AA2EFD">
            <w:pPr>
              <w:pStyle w:val="ListParagraph"/>
              <w:numPr>
                <w:ilvl w:val="0"/>
                <w:numId w:val="25"/>
              </w:numPr>
              <w:rPr>
                <w:szCs w:val="20"/>
              </w:rPr>
            </w:pPr>
            <w:r w:rsidRPr="00AA2EFD">
              <w:rPr>
                <w:szCs w:val="20"/>
              </w:rPr>
              <w:t>Abide by all relevant legislative requirements, e.g. the maintenance of fair competition in accordance with the Competition and Consumer Act 2010</w:t>
            </w:r>
            <w:r w:rsidR="00347817">
              <w:rPr>
                <w:szCs w:val="20"/>
              </w:rPr>
              <w:t>.</w:t>
            </w:r>
          </w:p>
          <w:p w14:paraId="17594DD4" w14:textId="2AAD3255" w:rsidR="009A74F8" w:rsidRPr="00AA2EFD" w:rsidRDefault="009A74F8" w:rsidP="00AA2EFD">
            <w:pPr>
              <w:pStyle w:val="ListParagraph"/>
              <w:numPr>
                <w:ilvl w:val="0"/>
                <w:numId w:val="25"/>
              </w:numPr>
              <w:rPr>
                <w:szCs w:val="20"/>
              </w:rPr>
            </w:pPr>
            <w:r w:rsidRPr="00AA2EFD">
              <w:rPr>
                <w:szCs w:val="20"/>
              </w:rPr>
              <w:t>Handle information of a confidential or commercially sensitive or personal nature with due care, appropriate security and proper consideration of privacy.</w:t>
            </w:r>
          </w:p>
          <w:p w14:paraId="580B7DDA" w14:textId="77777777" w:rsidR="009A74F8" w:rsidRPr="009A74F8" w:rsidRDefault="009A74F8" w:rsidP="009A74F8">
            <w:pPr>
              <w:rPr>
                <w:b/>
                <w:szCs w:val="20"/>
              </w:rPr>
            </w:pPr>
            <w:r w:rsidRPr="009A74F8">
              <w:rPr>
                <w:b/>
                <w:szCs w:val="20"/>
              </w:rPr>
              <w:t>Accountability and transparency</w:t>
            </w:r>
          </w:p>
          <w:p w14:paraId="59564F7D" w14:textId="12929517" w:rsidR="00AA2EFD" w:rsidRDefault="00BA0949" w:rsidP="00AA2EFD">
            <w:pPr>
              <w:rPr>
                <w:szCs w:val="20"/>
              </w:rPr>
            </w:pPr>
            <w:r>
              <w:rPr>
                <w:szCs w:val="20"/>
              </w:rPr>
              <w:t>WSA</w:t>
            </w:r>
            <w:r w:rsidR="00AA2EFD">
              <w:rPr>
                <w:szCs w:val="20"/>
              </w:rPr>
              <w:t xml:space="preserve"> </w:t>
            </w:r>
            <w:r w:rsidR="009A74F8" w:rsidRPr="009A74F8">
              <w:rPr>
                <w:szCs w:val="20"/>
              </w:rPr>
              <w:t>employees have the responsibility to ensure that any procurement process is transparent and that decisions are justified. This may be evidenced by, but not limited to:</w:t>
            </w:r>
          </w:p>
          <w:p w14:paraId="2C47BE8B" w14:textId="4E6F21BD" w:rsidR="00AA2EFD" w:rsidRDefault="009A74F8" w:rsidP="00AA2EFD">
            <w:pPr>
              <w:pStyle w:val="ListParagraph"/>
              <w:numPr>
                <w:ilvl w:val="0"/>
                <w:numId w:val="26"/>
              </w:numPr>
              <w:rPr>
                <w:szCs w:val="20"/>
              </w:rPr>
            </w:pPr>
            <w:r w:rsidRPr="00AA2EFD">
              <w:rPr>
                <w:szCs w:val="20"/>
              </w:rPr>
              <w:t xml:space="preserve">Adopting an appropriately competitive process with clear </w:t>
            </w:r>
            <w:r w:rsidR="00EB689E">
              <w:rPr>
                <w:szCs w:val="20"/>
              </w:rPr>
              <w:t>evaluation criteria</w:t>
            </w:r>
            <w:r w:rsidR="00347817">
              <w:rPr>
                <w:szCs w:val="20"/>
              </w:rPr>
              <w:t>.</w:t>
            </w:r>
          </w:p>
          <w:p w14:paraId="73BB91F8" w14:textId="2AD576D4" w:rsidR="00AA2EFD" w:rsidRDefault="009A74F8" w:rsidP="00AA2EFD">
            <w:pPr>
              <w:pStyle w:val="ListParagraph"/>
              <w:numPr>
                <w:ilvl w:val="0"/>
                <w:numId w:val="26"/>
              </w:numPr>
              <w:rPr>
                <w:szCs w:val="20"/>
              </w:rPr>
            </w:pPr>
            <w:r w:rsidRPr="00AA2EFD">
              <w:rPr>
                <w:szCs w:val="20"/>
              </w:rPr>
              <w:t>Fair, impartial and consistent dealings with all suppliers</w:t>
            </w:r>
            <w:r w:rsidR="00347817">
              <w:rPr>
                <w:szCs w:val="20"/>
              </w:rPr>
              <w:t>.</w:t>
            </w:r>
          </w:p>
          <w:p w14:paraId="073C9F9F" w14:textId="186E333E" w:rsidR="00AA2EFD" w:rsidRDefault="009A74F8" w:rsidP="00AA2EFD">
            <w:pPr>
              <w:pStyle w:val="ListParagraph"/>
              <w:numPr>
                <w:ilvl w:val="0"/>
                <w:numId w:val="26"/>
              </w:numPr>
              <w:rPr>
                <w:szCs w:val="20"/>
              </w:rPr>
            </w:pPr>
            <w:r w:rsidRPr="00AA2EFD">
              <w:rPr>
                <w:szCs w:val="20"/>
              </w:rPr>
              <w:t xml:space="preserve">Ensuring tenders will not be invited unless </w:t>
            </w:r>
            <w:r w:rsidR="00BA0949" w:rsidRPr="00AA2EFD">
              <w:rPr>
                <w:szCs w:val="20"/>
              </w:rPr>
              <w:t>WSA</w:t>
            </w:r>
            <w:r w:rsidR="00AA2EFD">
              <w:rPr>
                <w:szCs w:val="20"/>
              </w:rPr>
              <w:t xml:space="preserve"> </w:t>
            </w:r>
            <w:r w:rsidRPr="00AA2EFD">
              <w:rPr>
                <w:szCs w:val="20"/>
              </w:rPr>
              <w:t>has a firm intention to proceed to the award of the contract</w:t>
            </w:r>
            <w:r w:rsidR="00347817">
              <w:rPr>
                <w:szCs w:val="20"/>
              </w:rPr>
              <w:t>.</w:t>
            </w:r>
          </w:p>
          <w:p w14:paraId="08A06719" w14:textId="5EA96AD2" w:rsidR="00AA2EFD" w:rsidRDefault="009A74F8" w:rsidP="00AA2EFD">
            <w:pPr>
              <w:pStyle w:val="ListParagraph"/>
              <w:numPr>
                <w:ilvl w:val="0"/>
                <w:numId w:val="26"/>
              </w:numPr>
              <w:rPr>
                <w:szCs w:val="20"/>
              </w:rPr>
            </w:pPr>
            <w:r w:rsidRPr="00AA2EFD">
              <w:rPr>
                <w:szCs w:val="20"/>
              </w:rPr>
              <w:t>Document and substantiate all procurement related actions and securely retaining appropriate records</w:t>
            </w:r>
            <w:r w:rsidR="00347817">
              <w:rPr>
                <w:szCs w:val="20"/>
              </w:rPr>
              <w:t>.</w:t>
            </w:r>
          </w:p>
          <w:p w14:paraId="43FD5709" w14:textId="661E50FF" w:rsidR="009A74F8" w:rsidRDefault="009A74F8" w:rsidP="00AA2EFD">
            <w:pPr>
              <w:pStyle w:val="ListParagraph"/>
              <w:numPr>
                <w:ilvl w:val="0"/>
                <w:numId w:val="26"/>
              </w:numPr>
              <w:rPr>
                <w:szCs w:val="20"/>
              </w:rPr>
            </w:pPr>
            <w:r w:rsidRPr="00AA2EFD">
              <w:rPr>
                <w:szCs w:val="20"/>
              </w:rPr>
              <w:t>Adopting a strong complaint and resolute management process.</w:t>
            </w:r>
          </w:p>
          <w:p w14:paraId="6AC09DB7" w14:textId="77777777" w:rsidR="00AB0A24" w:rsidRDefault="00784738" w:rsidP="0051228D">
            <w:pPr>
              <w:rPr>
                <w:szCs w:val="20"/>
              </w:rPr>
            </w:pPr>
            <w:r w:rsidRPr="001E42A5">
              <w:rPr>
                <w:szCs w:val="20"/>
              </w:rPr>
              <w:t xml:space="preserve">Publication </w:t>
            </w:r>
            <w:r w:rsidR="001E42A5" w:rsidRPr="001E42A5">
              <w:rPr>
                <w:szCs w:val="20"/>
              </w:rPr>
              <w:t>of procurement outcomes</w:t>
            </w:r>
            <w:r w:rsidR="001E42A5">
              <w:rPr>
                <w:szCs w:val="20"/>
              </w:rPr>
              <w:t xml:space="preserve"> </w:t>
            </w:r>
            <w:r w:rsidR="00002091">
              <w:rPr>
                <w:szCs w:val="20"/>
              </w:rPr>
              <w:t>for procurements tier 3 to tier 5</w:t>
            </w:r>
          </w:p>
          <w:p w14:paraId="6900D30D" w14:textId="4428C2A9" w:rsidR="009A74F8" w:rsidRPr="001E42A5" w:rsidRDefault="009A74F8" w:rsidP="0051228D">
            <w:pPr>
              <w:rPr>
                <w:b/>
                <w:szCs w:val="20"/>
              </w:rPr>
            </w:pPr>
            <w:r w:rsidRPr="001E42A5">
              <w:rPr>
                <w:b/>
                <w:szCs w:val="20"/>
              </w:rPr>
              <w:t>Financial controls</w:t>
            </w:r>
          </w:p>
          <w:p w14:paraId="584EDD15" w14:textId="77777777" w:rsidR="000A13DF" w:rsidRDefault="00BA0949" w:rsidP="000A13DF">
            <w:pPr>
              <w:rPr>
                <w:szCs w:val="20"/>
              </w:rPr>
            </w:pPr>
            <w:r>
              <w:rPr>
                <w:szCs w:val="20"/>
              </w:rPr>
              <w:t>WSA</w:t>
            </w:r>
            <w:r w:rsidR="00AA2EFD">
              <w:rPr>
                <w:szCs w:val="20"/>
              </w:rPr>
              <w:t xml:space="preserve"> </w:t>
            </w:r>
            <w:r w:rsidR="009A74F8" w:rsidRPr="009A74F8">
              <w:rPr>
                <w:szCs w:val="20"/>
              </w:rPr>
              <w:t>Business Units are required to ensure that all procurement expenditure is properly controlled, approved and reconciled. Specifically, to ensure that:</w:t>
            </w:r>
          </w:p>
          <w:p w14:paraId="3A545715" w14:textId="0F40F240" w:rsidR="000A13DF" w:rsidRDefault="009A74F8" w:rsidP="000A13DF">
            <w:pPr>
              <w:pStyle w:val="ListParagraph"/>
              <w:numPr>
                <w:ilvl w:val="0"/>
                <w:numId w:val="27"/>
              </w:numPr>
              <w:rPr>
                <w:szCs w:val="20"/>
              </w:rPr>
            </w:pPr>
            <w:r w:rsidRPr="000A13DF">
              <w:rPr>
                <w:szCs w:val="20"/>
              </w:rPr>
              <w:t>All procurement expenditure has been approved within an operating, capital</w:t>
            </w:r>
            <w:r w:rsidR="00BE05DE">
              <w:rPr>
                <w:szCs w:val="20"/>
              </w:rPr>
              <w:t xml:space="preserve"> or</w:t>
            </w:r>
            <w:r w:rsidRPr="000A13DF">
              <w:rPr>
                <w:szCs w:val="20"/>
              </w:rPr>
              <w:t xml:space="preserve"> project </w:t>
            </w:r>
            <w:r w:rsidR="00BE05DE">
              <w:rPr>
                <w:szCs w:val="20"/>
              </w:rPr>
              <w:t xml:space="preserve">budget </w:t>
            </w:r>
            <w:r w:rsidRPr="000A13DF">
              <w:rPr>
                <w:szCs w:val="20"/>
              </w:rPr>
              <w:t>or business case or procurement requisition</w:t>
            </w:r>
            <w:r w:rsidR="00347817">
              <w:rPr>
                <w:szCs w:val="20"/>
              </w:rPr>
              <w:t>.</w:t>
            </w:r>
          </w:p>
          <w:p w14:paraId="0F808FF0" w14:textId="7FD88034" w:rsidR="000A13DF" w:rsidRDefault="009A74F8" w:rsidP="000A13DF">
            <w:pPr>
              <w:pStyle w:val="ListParagraph"/>
              <w:numPr>
                <w:ilvl w:val="0"/>
                <w:numId w:val="27"/>
              </w:numPr>
              <w:rPr>
                <w:szCs w:val="20"/>
              </w:rPr>
            </w:pPr>
            <w:r w:rsidRPr="000A13DF">
              <w:rPr>
                <w:szCs w:val="20"/>
              </w:rPr>
              <w:t xml:space="preserve">Goods and services forming a common scope of work or similar requirement are not split into separate components solely for reducing threshold expenditure to avoid the Minimum Policy Requirements outlined in </w:t>
            </w:r>
            <w:r w:rsidR="003A1372">
              <w:rPr>
                <w:szCs w:val="20"/>
              </w:rPr>
              <w:t>the Minimum Policy Requirements</w:t>
            </w:r>
            <w:r w:rsidR="00347817">
              <w:rPr>
                <w:szCs w:val="20"/>
              </w:rPr>
              <w:t>.</w:t>
            </w:r>
            <w:r w:rsidRPr="000A13DF">
              <w:rPr>
                <w:szCs w:val="20"/>
              </w:rPr>
              <w:t xml:space="preserve"> </w:t>
            </w:r>
          </w:p>
          <w:p w14:paraId="4D5B1F51" w14:textId="08C783EB" w:rsidR="000A13DF" w:rsidRDefault="009A74F8" w:rsidP="000A13DF">
            <w:pPr>
              <w:pStyle w:val="ListParagraph"/>
              <w:numPr>
                <w:ilvl w:val="0"/>
                <w:numId w:val="27"/>
              </w:numPr>
              <w:rPr>
                <w:szCs w:val="20"/>
              </w:rPr>
            </w:pPr>
            <w:r w:rsidRPr="000A13DF">
              <w:rPr>
                <w:szCs w:val="20"/>
              </w:rPr>
              <w:t>All goods or services provided by suppliers correctly match the associated delivery notifications and associated invoices</w:t>
            </w:r>
            <w:r w:rsidR="00347817">
              <w:rPr>
                <w:szCs w:val="20"/>
              </w:rPr>
              <w:t>.</w:t>
            </w:r>
            <w:r w:rsidRPr="000A13DF">
              <w:rPr>
                <w:szCs w:val="20"/>
              </w:rPr>
              <w:t xml:space="preserve"> </w:t>
            </w:r>
          </w:p>
          <w:p w14:paraId="508CF531" w14:textId="161A4F28" w:rsidR="000A13DF" w:rsidRDefault="009A74F8" w:rsidP="000A13DF">
            <w:pPr>
              <w:pStyle w:val="ListParagraph"/>
              <w:numPr>
                <w:ilvl w:val="0"/>
                <w:numId w:val="27"/>
              </w:numPr>
              <w:rPr>
                <w:szCs w:val="20"/>
              </w:rPr>
            </w:pPr>
            <w:r w:rsidRPr="000A13DF">
              <w:rPr>
                <w:szCs w:val="20"/>
              </w:rPr>
              <w:t xml:space="preserve">Only those persons authorised by the </w:t>
            </w:r>
            <w:r w:rsidR="00BA0949" w:rsidRPr="000A13DF">
              <w:rPr>
                <w:szCs w:val="20"/>
              </w:rPr>
              <w:t>WSA</w:t>
            </w:r>
            <w:r w:rsidR="000A13DF">
              <w:rPr>
                <w:szCs w:val="20"/>
              </w:rPr>
              <w:t xml:space="preserve"> </w:t>
            </w:r>
            <w:r w:rsidR="00A1489C">
              <w:rPr>
                <w:szCs w:val="20"/>
              </w:rPr>
              <w:t>DoA</w:t>
            </w:r>
            <w:r w:rsidRPr="000A13DF">
              <w:rPr>
                <w:szCs w:val="20"/>
              </w:rPr>
              <w:t xml:space="preserve"> Policy approve and commit procurement expenditure on behalf of WSA</w:t>
            </w:r>
            <w:r w:rsidR="00347817">
              <w:rPr>
                <w:szCs w:val="20"/>
              </w:rPr>
              <w:t>.</w:t>
            </w:r>
          </w:p>
          <w:p w14:paraId="05B8A6EB" w14:textId="49D73E8C" w:rsidR="006E6FC1" w:rsidRPr="000A13DF" w:rsidRDefault="009A74F8" w:rsidP="000A13DF">
            <w:pPr>
              <w:pStyle w:val="ListParagraph"/>
              <w:numPr>
                <w:ilvl w:val="0"/>
                <w:numId w:val="27"/>
              </w:numPr>
              <w:rPr>
                <w:szCs w:val="20"/>
              </w:rPr>
            </w:pPr>
            <w:r w:rsidRPr="000A13DF">
              <w:rPr>
                <w:szCs w:val="20"/>
              </w:rPr>
              <w:t>Reasonable attempts are made to contain the costs of the procurement process without compromising any of the fundamental principles of procurement</w:t>
            </w:r>
            <w:r w:rsidR="00EB156D">
              <w:rPr>
                <w:szCs w:val="20"/>
              </w:rPr>
              <w:t>.</w:t>
            </w:r>
          </w:p>
        </w:tc>
      </w:tr>
      <w:tr w:rsidR="006E6FC1" w:rsidRPr="006E6FC1" w14:paraId="4306C03A" w14:textId="77777777" w:rsidTr="11A53C60">
        <w:tc>
          <w:tcPr>
            <w:tcW w:w="1951" w:type="dxa"/>
          </w:tcPr>
          <w:p w14:paraId="41FC5876" w14:textId="2324C940" w:rsidR="006E6FC1" w:rsidRPr="009A74F8" w:rsidRDefault="009A74F8" w:rsidP="006E6FC1">
            <w:pPr>
              <w:rPr>
                <w:b/>
                <w:szCs w:val="20"/>
              </w:rPr>
            </w:pPr>
            <w:r>
              <w:rPr>
                <w:b/>
                <w:szCs w:val="20"/>
              </w:rPr>
              <w:t>Local economic &amp; social growth</w:t>
            </w:r>
          </w:p>
        </w:tc>
        <w:tc>
          <w:tcPr>
            <w:tcW w:w="6887" w:type="dxa"/>
          </w:tcPr>
          <w:p w14:paraId="2ED03F08" w14:textId="3F285A3F" w:rsidR="000A13DF" w:rsidRDefault="00BA0949" w:rsidP="000A13DF">
            <w:pPr>
              <w:rPr>
                <w:szCs w:val="20"/>
              </w:rPr>
            </w:pPr>
            <w:r>
              <w:rPr>
                <w:szCs w:val="20"/>
              </w:rPr>
              <w:t>WSA</w:t>
            </w:r>
            <w:r w:rsidR="000A13DF">
              <w:rPr>
                <w:szCs w:val="20"/>
              </w:rPr>
              <w:t xml:space="preserve"> </w:t>
            </w:r>
            <w:r w:rsidR="009A74F8" w:rsidRPr="009A74F8">
              <w:rPr>
                <w:szCs w:val="20"/>
              </w:rPr>
              <w:t xml:space="preserve">is committed to ensuring that </w:t>
            </w:r>
            <w:r w:rsidR="00A1489C">
              <w:rPr>
                <w:szCs w:val="20"/>
              </w:rPr>
              <w:t>WSA</w:t>
            </w:r>
            <w:r w:rsidR="009A74F8" w:rsidRPr="009A74F8">
              <w:rPr>
                <w:szCs w:val="20"/>
              </w:rPr>
              <w:t xml:space="preserve"> generates appropriate economic and social benefits for the greater Western Sydney region.  </w:t>
            </w:r>
            <w:r>
              <w:rPr>
                <w:szCs w:val="20"/>
              </w:rPr>
              <w:t>WSA</w:t>
            </w:r>
            <w:r w:rsidR="000A13DF">
              <w:rPr>
                <w:szCs w:val="20"/>
              </w:rPr>
              <w:t xml:space="preserve"> </w:t>
            </w:r>
            <w:r w:rsidR="009A74F8" w:rsidRPr="009A74F8">
              <w:rPr>
                <w:szCs w:val="20"/>
              </w:rPr>
              <w:t xml:space="preserve">has formally committed to the </w:t>
            </w:r>
            <w:r w:rsidR="00036039">
              <w:rPr>
                <w:szCs w:val="20"/>
              </w:rPr>
              <w:t xml:space="preserve">following </w:t>
            </w:r>
            <w:r w:rsidR="009A74F8" w:rsidRPr="009A74F8">
              <w:rPr>
                <w:szCs w:val="20"/>
              </w:rPr>
              <w:t>workforce targets:</w:t>
            </w:r>
          </w:p>
          <w:p w14:paraId="28D23892" w14:textId="771E1361" w:rsidR="000A13DF" w:rsidRDefault="009A74F8" w:rsidP="000A13DF">
            <w:pPr>
              <w:pStyle w:val="ListParagraph"/>
              <w:numPr>
                <w:ilvl w:val="0"/>
                <w:numId w:val="28"/>
              </w:numPr>
              <w:rPr>
                <w:szCs w:val="20"/>
              </w:rPr>
            </w:pPr>
            <w:r w:rsidRPr="000A13DF">
              <w:rPr>
                <w:szCs w:val="20"/>
              </w:rPr>
              <w:t>Local employment: during the construction phase, 30 per cent of work</w:t>
            </w:r>
            <w:r w:rsidR="00A97FE5">
              <w:rPr>
                <w:szCs w:val="20"/>
              </w:rPr>
              <w:t>er</w:t>
            </w:r>
            <w:r w:rsidRPr="000A13DF">
              <w:rPr>
                <w:szCs w:val="20"/>
              </w:rPr>
              <w:t>s being residents of Western Sydney (including the Western Sydney City Deal local government authorities, and Parramatta, Auburn, Bankstown, Blacktown, Holroyd and the Hills District).  This commitment will increase to 50 per cent during the operations phase</w:t>
            </w:r>
            <w:r w:rsidR="00347817">
              <w:rPr>
                <w:szCs w:val="20"/>
              </w:rPr>
              <w:t>.</w:t>
            </w:r>
          </w:p>
          <w:p w14:paraId="05D23934" w14:textId="48E58CBB" w:rsidR="000C78F1" w:rsidRDefault="009A74F8" w:rsidP="000C78F1">
            <w:pPr>
              <w:pStyle w:val="ListParagraph"/>
              <w:numPr>
                <w:ilvl w:val="0"/>
                <w:numId w:val="28"/>
              </w:numPr>
              <w:rPr>
                <w:szCs w:val="20"/>
              </w:rPr>
            </w:pPr>
            <w:r w:rsidRPr="000A13DF">
              <w:rPr>
                <w:szCs w:val="20"/>
              </w:rPr>
              <w:t>Learning Workers: by 2025, 20 per cent of the workforce being made up of learning work</w:t>
            </w:r>
            <w:r w:rsidR="00221157">
              <w:rPr>
                <w:szCs w:val="20"/>
              </w:rPr>
              <w:t>er</w:t>
            </w:r>
            <w:r w:rsidRPr="000A13DF">
              <w:rPr>
                <w:szCs w:val="20"/>
              </w:rPr>
              <w:t>s, including apprentices and trainees (1 in 10 in trades positions) and works training to upgrade their qualifications and skills</w:t>
            </w:r>
            <w:r w:rsidR="00347817">
              <w:rPr>
                <w:szCs w:val="20"/>
              </w:rPr>
              <w:t>.</w:t>
            </w:r>
          </w:p>
          <w:p w14:paraId="722336BB" w14:textId="33EDBE82" w:rsidR="00FA44C0" w:rsidRDefault="009A74F8" w:rsidP="00FA44C0">
            <w:pPr>
              <w:pStyle w:val="ListParagraph"/>
              <w:numPr>
                <w:ilvl w:val="0"/>
                <w:numId w:val="28"/>
              </w:numPr>
              <w:rPr>
                <w:szCs w:val="20"/>
              </w:rPr>
            </w:pPr>
            <w:r w:rsidRPr="000C78F1">
              <w:rPr>
                <w:szCs w:val="20"/>
              </w:rPr>
              <w:t>Diversity: by 2025, 10 per cent of the total workforce being made up of women in non-traditional roles, women in leadership positions, economically and socially disadvantaged groups, and people with a disability (with this requirement covering 2.4% of the total workforce being indigenous workers)</w:t>
            </w:r>
            <w:r w:rsidR="00347817">
              <w:rPr>
                <w:szCs w:val="20"/>
              </w:rPr>
              <w:t>.</w:t>
            </w:r>
          </w:p>
          <w:p w14:paraId="495CF939" w14:textId="77777777" w:rsidR="00FA44C0" w:rsidRDefault="009A74F8" w:rsidP="00FA44C0">
            <w:pPr>
              <w:pStyle w:val="ListParagraph"/>
              <w:numPr>
                <w:ilvl w:val="0"/>
                <w:numId w:val="28"/>
              </w:numPr>
              <w:rPr>
                <w:szCs w:val="20"/>
              </w:rPr>
            </w:pPr>
            <w:r w:rsidRPr="00FA44C0">
              <w:rPr>
                <w:szCs w:val="20"/>
              </w:rPr>
              <w:t>Indigenous firms: during the construction phase, 3 per cent of all contracts being with indigenous firms.</w:t>
            </w:r>
          </w:p>
          <w:p w14:paraId="08DA8AAD" w14:textId="69930796" w:rsidR="006E6FC1" w:rsidRPr="00FA44C0" w:rsidRDefault="009A74F8" w:rsidP="00FA44C0">
            <w:pPr>
              <w:pStyle w:val="ListParagraph"/>
              <w:numPr>
                <w:ilvl w:val="0"/>
                <w:numId w:val="28"/>
              </w:numPr>
              <w:rPr>
                <w:szCs w:val="20"/>
              </w:rPr>
            </w:pPr>
            <w:r w:rsidRPr="00FA44C0">
              <w:rPr>
                <w:szCs w:val="20"/>
              </w:rPr>
              <w:t xml:space="preserve">Given the scale of the </w:t>
            </w:r>
            <w:r w:rsidR="00467EF6">
              <w:rPr>
                <w:szCs w:val="20"/>
              </w:rPr>
              <w:t>WSA</w:t>
            </w:r>
            <w:r w:rsidRPr="00FA44C0">
              <w:rPr>
                <w:szCs w:val="20"/>
              </w:rPr>
              <w:t xml:space="preserve"> project, </w:t>
            </w:r>
            <w:r w:rsidR="00BA0949" w:rsidRPr="00FA44C0">
              <w:rPr>
                <w:szCs w:val="20"/>
              </w:rPr>
              <w:t>WSA</w:t>
            </w:r>
            <w:r w:rsidR="00FA44C0">
              <w:rPr>
                <w:szCs w:val="20"/>
              </w:rPr>
              <w:t xml:space="preserve"> </w:t>
            </w:r>
            <w:r w:rsidRPr="00FA44C0">
              <w:rPr>
                <w:szCs w:val="20"/>
              </w:rPr>
              <w:t xml:space="preserve">is also seeking innovative approaches to maximising economic and social benefits within the greater Western Sydney region and involving the local industry in all aspects of </w:t>
            </w:r>
            <w:r w:rsidR="00C82E8F" w:rsidRPr="00FA44C0">
              <w:rPr>
                <w:szCs w:val="20"/>
              </w:rPr>
              <w:t>WSA</w:t>
            </w:r>
            <w:r w:rsidRPr="00FA44C0">
              <w:rPr>
                <w:szCs w:val="20"/>
              </w:rPr>
              <w:t xml:space="preserve"> development.</w:t>
            </w:r>
          </w:p>
        </w:tc>
      </w:tr>
      <w:tr w:rsidR="006E6FC1" w:rsidRPr="006E6FC1" w14:paraId="1F30199F" w14:textId="77777777" w:rsidTr="11A53C60">
        <w:tc>
          <w:tcPr>
            <w:tcW w:w="1951" w:type="dxa"/>
          </w:tcPr>
          <w:p w14:paraId="75093F71" w14:textId="5D43B6D9" w:rsidR="006E6FC1" w:rsidRPr="009A74F8" w:rsidRDefault="00C82E8F" w:rsidP="006E6FC1">
            <w:pPr>
              <w:rPr>
                <w:b/>
                <w:szCs w:val="20"/>
              </w:rPr>
            </w:pPr>
            <w:r>
              <w:rPr>
                <w:b/>
                <w:szCs w:val="20"/>
              </w:rPr>
              <w:t>Environment &amp; sustainability</w:t>
            </w:r>
          </w:p>
        </w:tc>
        <w:tc>
          <w:tcPr>
            <w:tcW w:w="6887" w:type="dxa"/>
          </w:tcPr>
          <w:p w14:paraId="46DB449F" w14:textId="48E87791" w:rsidR="00C82E8F" w:rsidRPr="00C82E8F" w:rsidRDefault="00BA0949" w:rsidP="00C82E8F">
            <w:pPr>
              <w:rPr>
                <w:szCs w:val="20"/>
              </w:rPr>
            </w:pPr>
            <w:r>
              <w:rPr>
                <w:szCs w:val="20"/>
              </w:rPr>
              <w:t>WSA</w:t>
            </w:r>
            <w:r w:rsidR="001B54A4">
              <w:rPr>
                <w:szCs w:val="20"/>
              </w:rPr>
              <w:t xml:space="preserve"> </w:t>
            </w:r>
            <w:r w:rsidR="00C82E8F" w:rsidRPr="00C82E8F">
              <w:rPr>
                <w:szCs w:val="20"/>
              </w:rPr>
              <w:t xml:space="preserve">is committed to </w:t>
            </w:r>
            <w:r w:rsidR="000D4D54">
              <w:rPr>
                <w:szCs w:val="20"/>
              </w:rPr>
              <w:t>providing</w:t>
            </w:r>
            <w:r w:rsidR="00C82E8F" w:rsidRPr="00C82E8F">
              <w:rPr>
                <w:szCs w:val="20"/>
              </w:rPr>
              <w:t xml:space="preserve"> that procurement</w:t>
            </w:r>
            <w:r w:rsidR="009D0802">
              <w:rPr>
                <w:szCs w:val="20"/>
              </w:rPr>
              <w:t>s</w:t>
            </w:r>
            <w:r w:rsidR="00C82E8F" w:rsidRPr="00C82E8F">
              <w:rPr>
                <w:szCs w:val="20"/>
              </w:rPr>
              <w:t xml:space="preserve"> </w:t>
            </w:r>
            <w:r w:rsidR="009D0802">
              <w:rPr>
                <w:szCs w:val="20"/>
              </w:rPr>
              <w:t>are</w:t>
            </w:r>
            <w:r w:rsidR="00C82E8F" w:rsidRPr="00C82E8F">
              <w:rPr>
                <w:szCs w:val="20"/>
              </w:rPr>
              <w:t xml:space="preserve"> undertaken in accordance with best practice principles for environmental management and sustainability.  </w:t>
            </w:r>
          </w:p>
          <w:p w14:paraId="65487F2F" w14:textId="20FB670C" w:rsidR="00663ECE" w:rsidRPr="00663ECE" w:rsidRDefault="00C82E8F" w:rsidP="009B0D69">
            <w:pPr>
              <w:rPr>
                <w:szCs w:val="20"/>
              </w:rPr>
            </w:pPr>
            <w:r w:rsidRPr="00C82E8F">
              <w:rPr>
                <w:szCs w:val="20"/>
              </w:rPr>
              <w:t xml:space="preserve">All procurement activities must be conducted in a socially responsible manner. </w:t>
            </w:r>
            <w:r w:rsidR="00BA0949">
              <w:rPr>
                <w:szCs w:val="20"/>
              </w:rPr>
              <w:t>WSA</w:t>
            </w:r>
            <w:r w:rsidR="001B54A4">
              <w:rPr>
                <w:szCs w:val="20"/>
              </w:rPr>
              <w:t xml:space="preserve"> </w:t>
            </w:r>
            <w:r w:rsidRPr="00C82E8F">
              <w:rPr>
                <w:szCs w:val="20"/>
              </w:rPr>
              <w:t xml:space="preserve">employees must have a consideration of the broader impact of their actions on all stakeholders and the community. </w:t>
            </w:r>
            <w:r w:rsidR="00BA0949">
              <w:rPr>
                <w:szCs w:val="20"/>
              </w:rPr>
              <w:t>WSA</w:t>
            </w:r>
            <w:r w:rsidR="001B54A4">
              <w:rPr>
                <w:szCs w:val="20"/>
              </w:rPr>
              <w:t xml:space="preserve"> </w:t>
            </w:r>
            <w:r w:rsidRPr="00C82E8F">
              <w:rPr>
                <w:szCs w:val="20"/>
              </w:rPr>
              <w:t>will also promote sustainability with internal and external stakeholders by integrating sustainability criteria into specifications, contract terms and conditions, guidelines and tender processes.</w:t>
            </w:r>
          </w:p>
          <w:p w14:paraId="294413D4" w14:textId="37A36B0C" w:rsidR="00663ECE" w:rsidRPr="00663ECE" w:rsidRDefault="00663ECE" w:rsidP="00663ECE">
            <w:pPr>
              <w:rPr>
                <w:szCs w:val="20"/>
              </w:rPr>
            </w:pPr>
            <w:r w:rsidRPr="00663ECE">
              <w:rPr>
                <w:szCs w:val="20"/>
              </w:rPr>
              <w:t xml:space="preserve">Sustainability themes guiding procurement decisions </w:t>
            </w:r>
            <w:r w:rsidR="008831E9">
              <w:rPr>
                <w:szCs w:val="20"/>
              </w:rPr>
              <w:t xml:space="preserve">may </w:t>
            </w:r>
            <w:r w:rsidRPr="00663ECE">
              <w:rPr>
                <w:szCs w:val="20"/>
              </w:rPr>
              <w:t>include:</w:t>
            </w:r>
          </w:p>
          <w:p w14:paraId="33B9791E" w14:textId="4B37BC92" w:rsidR="00663ECE" w:rsidRPr="008831E9" w:rsidRDefault="00663ECE" w:rsidP="008831E9">
            <w:pPr>
              <w:pStyle w:val="ListParagraph"/>
              <w:numPr>
                <w:ilvl w:val="0"/>
                <w:numId w:val="40"/>
              </w:numPr>
            </w:pPr>
            <w:r w:rsidRPr="008831E9">
              <w:t>Net positive benefit</w:t>
            </w:r>
            <w:r w:rsidR="00347817">
              <w:t>.</w:t>
            </w:r>
          </w:p>
          <w:p w14:paraId="6D684A37" w14:textId="14D1B01D" w:rsidR="00663ECE" w:rsidRPr="00663ECE" w:rsidRDefault="00663ECE" w:rsidP="008831E9">
            <w:pPr>
              <w:pStyle w:val="ListParagraph"/>
              <w:numPr>
                <w:ilvl w:val="0"/>
                <w:numId w:val="40"/>
              </w:numPr>
            </w:pPr>
            <w:r w:rsidRPr="00663ECE">
              <w:t>Low carbon footprint</w:t>
            </w:r>
            <w:r w:rsidR="00347817">
              <w:t>.</w:t>
            </w:r>
          </w:p>
          <w:p w14:paraId="54F40369" w14:textId="72824F43" w:rsidR="00663ECE" w:rsidRPr="00663ECE" w:rsidRDefault="00663ECE" w:rsidP="008831E9">
            <w:pPr>
              <w:pStyle w:val="ListParagraph"/>
              <w:numPr>
                <w:ilvl w:val="0"/>
                <w:numId w:val="40"/>
              </w:numPr>
            </w:pPr>
            <w:r w:rsidRPr="00663ECE">
              <w:t>Lifecycle assessment</w:t>
            </w:r>
            <w:r w:rsidR="00347817">
              <w:t>.</w:t>
            </w:r>
          </w:p>
          <w:p w14:paraId="3033AE7C" w14:textId="76C999AE" w:rsidR="00663ECE" w:rsidRPr="00663ECE" w:rsidRDefault="00663ECE" w:rsidP="008831E9">
            <w:pPr>
              <w:pStyle w:val="ListParagraph"/>
              <w:numPr>
                <w:ilvl w:val="0"/>
                <w:numId w:val="40"/>
              </w:numPr>
            </w:pPr>
            <w:r w:rsidRPr="00663ECE">
              <w:t>Third party verification</w:t>
            </w:r>
            <w:r w:rsidR="00347817">
              <w:t>.</w:t>
            </w:r>
          </w:p>
          <w:p w14:paraId="7ED3D21A" w14:textId="7F8439EA" w:rsidR="006E6FC1" w:rsidRPr="00D001B7" w:rsidRDefault="00663ECE" w:rsidP="00C82E8F">
            <w:pPr>
              <w:pStyle w:val="ListParagraph"/>
              <w:numPr>
                <w:ilvl w:val="0"/>
                <w:numId w:val="40"/>
              </w:numPr>
            </w:pPr>
            <w:r w:rsidRPr="00663ECE">
              <w:t>Sustainability rating compliance</w:t>
            </w:r>
            <w:r w:rsidR="00D001B7">
              <w:t>.</w:t>
            </w:r>
          </w:p>
        </w:tc>
      </w:tr>
      <w:tr w:rsidR="00C82E8F" w:rsidRPr="006E6FC1" w14:paraId="56B405D4" w14:textId="77777777" w:rsidTr="11A53C60">
        <w:tc>
          <w:tcPr>
            <w:tcW w:w="1951" w:type="dxa"/>
          </w:tcPr>
          <w:p w14:paraId="6BA1E3B6" w14:textId="7E0244E8" w:rsidR="00C82E8F" w:rsidRDefault="00DE2823" w:rsidP="006E6FC1">
            <w:pPr>
              <w:rPr>
                <w:b/>
                <w:szCs w:val="20"/>
              </w:rPr>
            </w:pPr>
            <w:r w:rsidRPr="00DE2823">
              <w:rPr>
                <w:b/>
                <w:szCs w:val="20"/>
              </w:rPr>
              <w:t>Effective and efficient procurement</w:t>
            </w:r>
          </w:p>
        </w:tc>
        <w:tc>
          <w:tcPr>
            <w:tcW w:w="6887" w:type="dxa"/>
          </w:tcPr>
          <w:p w14:paraId="616C79A9" w14:textId="77777777" w:rsidR="001B54A4" w:rsidRDefault="00BA0949" w:rsidP="001B54A4">
            <w:pPr>
              <w:rPr>
                <w:szCs w:val="20"/>
              </w:rPr>
            </w:pPr>
            <w:r>
              <w:rPr>
                <w:szCs w:val="20"/>
              </w:rPr>
              <w:t>WSA</w:t>
            </w:r>
            <w:r w:rsidR="001B54A4">
              <w:rPr>
                <w:szCs w:val="20"/>
              </w:rPr>
              <w:t xml:space="preserve"> </w:t>
            </w:r>
            <w:r w:rsidR="00C231DB" w:rsidRPr="00C231DB">
              <w:rPr>
                <w:szCs w:val="20"/>
              </w:rPr>
              <w:t>will achieve effective and efficient procurement outcomes by:</w:t>
            </w:r>
          </w:p>
          <w:p w14:paraId="3D0395A7" w14:textId="02F7C35F" w:rsidR="001B54A4" w:rsidRDefault="00C231DB" w:rsidP="001B54A4">
            <w:pPr>
              <w:pStyle w:val="ListParagraph"/>
              <w:numPr>
                <w:ilvl w:val="0"/>
                <w:numId w:val="29"/>
              </w:numPr>
              <w:rPr>
                <w:szCs w:val="20"/>
              </w:rPr>
            </w:pPr>
            <w:r w:rsidRPr="001B54A4">
              <w:rPr>
                <w:szCs w:val="20"/>
              </w:rPr>
              <w:t xml:space="preserve">Selecting a procurement process that is consistent with the aims of the </w:t>
            </w:r>
            <w:r w:rsidR="00BA0949" w:rsidRPr="001B54A4">
              <w:rPr>
                <w:szCs w:val="20"/>
              </w:rPr>
              <w:t>WSA</w:t>
            </w:r>
            <w:r w:rsidR="001B54A4" w:rsidRPr="001B54A4">
              <w:rPr>
                <w:szCs w:val="20"/>
              </w:rPr>
              <w:t xml:space="preserve"> </w:t>
            </w:r>
            <w:r w:rsidRPr="001B54A4">
              <w:rPr>
                <w:szCs w:val="20"/>
              </w:rPr>
              <w:t>Procurement Policy while being most appropriate for the specific circumstances and desired supply objectives</w:t>
            </w:r>
            <w:r w:rsidR="00347817">
              <w:rPr>
                <w:szCs w:val="20"/>
              </w:rPr>
              <w:t>.</w:t>
            </w:r>
          </w:p>
          <w:p w14:paraId="75447600" w14:textId="6DFA36A6" w:rsidR="001B54A4" w:rsidRDefault="00C231DB" w:rsidP="001B54A4">
            <w:pPr>
              <w:pStyle w:val="ListParagraph"/>
              <w:numPr>
                <w:ilvl w:val="0"/>
                <w:numId w:val="29"/>
              </w:numPr>
              <w:rPr>
                <w:szCs w:val="20"/>
              </w:rPr>
            </w:pPr>
            <w:r w:rsidRPr="001B54A4">
              <w:rPr>
                <w:szCs w:val="20"/>
              </w:rPr>
              <w:t>Providing professional support, clear guidance and robust tools and templates to all staff engaged in procurement</w:t>
            </w:r>
            <w:r w:rsidR="00347817">
              <w:rPr>
                <w:szCs w:val="20"/>
              </w:rPr>
              <w:t>.</w:t>
            </w:r>
          </w:p>
          <w:p w14:paraId="3CA9BC92" w14:textId="2E2FA7C8" w:rsidR="00C82E8F" w:rsidRPr="001B54A4" w:rsidRDefault="00C231DB" w:rsidP="001B54A4">
            <w:pPr>
              <w:pStyle w:val="ListParagraph"/>
              <w:numPr>
                <w:ilvl w:val="0"/>
                <w:numId w:val="29"/>
              </w:numPr>
              <w:rPr>
                <w:szCs w:val="20"/>
              </w:rPr>
            </w:pPr>
            <w:r w:rsidRPr="001B54A4">
              <w:rPr>
                <w:szCs w:val="20"/>
              </w:rPr>
              <w:t>Monitoring and implementing continuous improvements in these processes over time to minimise any unnecessary transactional, administrative or other costs associated with the procurement of goods and services.</w:t>
            </w:r>
          </w:p>
        </w:tc>
      </w:tr>
      <w:tr w:rsidR="00FF4041" w:rsidRPr="006E6FC1" w14:paraId="2268F419" w14:textId="77777777" w:rsidTr="00DD1349">
        <w:tc>
          <w:tcPr>
            <w:tcW w:w="1951" w:type="dxa"/>
            <w:shd w:val="clear" w:color="auto" w:fill="auto"/>
          </w:tcPr>
          <w:p w14:paraId="03C1B30E" w14:textId="2CA98CD0" w:rsidR="00FF4041" w:rsidRPr="00DE2823" w:rsidRDefault="004062E8" w:rsidP="006E6FC1">
            <w:pPr>
              <w:rPr>
                <w:b/>
                <w:szCs w:val="20"/>
              </w:rPr>
            </w:pPr>
            <w:r>
              <w:rPr>
                <w:b/>
                <w:szCs w:val="20"/>
              </w:rPr>
              <w:t xml:space="preserve">Work, Health and Safety </w:t>
            </w:r>
            <w:r w:rsidR="009928FA">
              <w:rPr>
                <w:b/>
                <w:szCs w:val="20"/>
              </w:rPr>
              <w:t xml:space="preserve">(WHS) </w:t>
            </w:r>
            <w:r>
              <w:rPr>
                <w:b/>
                <w:szCs w:val="20"/>
              </w:rPr>
              <w:t>and Security</w:t>
            </w:r>
          </w:p>
        </w:tc>
        <w:tc>
          <w:tcPr>
            <w:tcW w:w="6887" w:type="dxa"/>
            <w:shd w:val="clear" w:color="auto" w:fill="auto"/>
          </w:tcPr>
          <w:p w14:paraId="7507B419" w14:textId="42081E6A" w:rsidR="00343F9D" w:rsidRDefault="00343F9D" w:rsidP="00343F9D">
            <w:pPr>
              <w:spacing w:after="0" w:line="240" w:lineRule="auto"/>
              <w:rPr>
                <w:szCs w:val="20"/>
              </w:rPr>
            </w:pPr>
            <w:r w:rsidRPr="00343F9D">
              <w:rPr>
                <w:szCs w:val="20"/>
              </w:rPr>
              <w:t>Procurement is a critical control of WHS risks. As procurement is generally conducted early in the project, it is crucial that it is managed effectively. Ensuring that the WHS risks associated with the procuring of goods and services are adequately managed requires assessment of criticality and potential impact. The assessment is to include mitigations to manage risk. The level of detail and information required to satisfy the risk assessment is commensurate with the level of risk (financial, organisational, reputation, WHS hazardous event ratings, etc) identified for the procurement scope.</w:t>
            </w:r>
          </w:p>
          <w:p w14:paraId="4C83B2AE" w14:textId="77777777" w:rsidR="00343F9D" w:rsidRPr="00343F9D" w:rsidRDefault="00343F9D" w:rsidP="00343F9D">
            <w:pPr>
              <w:spacing w:after="0" w:line="240" w:lineRule="auto"/>
              <w:rPr>
                <w:szCs w:val="20"/>
              </w:rPr>
            </w:pPr>
          </w:p>
          <w:p w14:paraId="479D858D" w14:textId="58B9A581" w:rsidR="00343F9D" w:rsidRPr="00343F9D" w:rsidRDefault="00343F9D" w:rsidP="00343F9D">
            <w:pPr>
              <w:spacing w:after="0" w:line="240" w:lineRule="auto"/>
              <w:rPr>
                <w:szCs w:val="20"/>
              </w:rPr>
            </w:pPr>
            <w:r w:rsidRPr="00343F9D">
              <w:rPr>
                <w:szCs w:val="20"/>
              </w:rPr>
              <w:t>All procurement strategies must include an appropriate WHS risk assessment and requirements. Risk is not directly linked to the value of the procurement,</w:t>
            </w:r>
            <w:r w:rsidR="009E1678">
              <w:rPr>
                <w:szCs w:val="20"/>
              </w:rPr>
              <w:t xml:space="preserve"> as even</w:t>
            </w:r>
            <w:r w:rsidRPr="00343F9D">
              <w:rPr>
                <w:szCs w:val="20"/>
              </w:rPr>
              <w:t xml:space="preserve"> low value procurement activities may carry high levels of risk. </w:t>
            </w:r>
          </w:p>
          <w:p w14:paraId="5D67E5EA" w14:textId="77777777" w:rsidR="00343F9D" w:rsidRDefault="00343F9D" w:rsidP="00343F9D">
            <w:pPr>
              <w:spacing w:after="0" w:line="240" w:lineRule="auto"/>
              <w:rPr>
                <w:szCs w:val="20"/>
              </w:rPr>
            </w:pPr>
          </w:p>
          <w:p w14:paraId="41937E7A" w14:textId="774542FA" w:rsidR="00343F9D" w:rsidRPr="00343F9D" w:rsidRDefault="00343F9D" w:rsidP="00343F9D">
            <w:pPr>
              <w:spacing w:after="0" w:line="240" w:lineRule="auto"/>
              <w:rPr>
                <w:szCs w:val="20"/>
              </w:rPr>
            </w:pPr>
            <w:r w:rsidRPr="00343F9D">
              <w:rPr>
                <w:szCs w:val="20"/>
              </w:rPr>
              <w:t xml:space="preserve">All procurement must be appropriately risk assessed according to the requirements of the individual procurement strategies. The risk assessment must be </w:t>
            </w:r>
            <w:r w:rsidR="00936482" w:rsidRPr="00343F9D">
              <w:rPr>
                <w:szCs w:val="20"/>
              </w:rPr>
              <w:t>documented,</w:t>
            </w:r>
            <w:r w:rsidRPr="00343F9D">
              <w:rPr>
                <w:szCs w:val="20"/>
              </w:rPr>
              <w:t xml:space="preserve"> and records retained.</w:t>
            </w:r>
          </w:p>
          <w:p w14:paraId="77F1A223" w14:textId="77777777" w:rsidR="00343F9D" w:rsidRPr="00343F9D" w:rsidRDefault="00343F9D" w:rsidP="00343F9D">
            <w:pPr>
              <w:spacing w:after="0" w:line="240" w:lineRule="auto"/>
              <w:rPr>
                <w:szCs w:val="20"/>
              </w:rPr>
            </w:pPr>
            <w:r w:rsidRPr="00343F9D">
              <w:rPr>
                <w:szCs w:val="20"/>
              </w:rPr>
              <w:t>The safety impacts of any organisational change are continually assessed to ensure that WHS risks are managed early in the process.  Where high risks are identified during the procurement planning, the strategy is to include an initial safety assessment. The outcomes of the safety assessment are incorporated into the approach to market process and contractual documentation.</w:t>
            </w:r>
          </w:p>
          <w:p w14:paraId="02B7EEAC" w14:textId="77777777" w:rsidR="00343F9D" w:rsidRDefault="00343F9D" w:rsidP="00343F9D">
            <w:pPr>
              <w:spacing w:after="0" w:line="240" w:lineRule="auto"/>
            </w:pPr>
          </w:p>
          <w:p w14:paraId="38FECF71" w14:textId="7BDCF918" w:rsidR="001D18E2" w:rsidRPr="00343F9D" w:rsidRDefault="00343F9D" w:rsidP="00343F9D">
            <w:pPr>
              <w:spacing w:after="0" w:line="240" w:lineRule="auto"/>
            </w:pPr>
            <w:r>
              <w:t xml:space="preserve">A key requirement of industry partners is early identification of WHS risks associated with the proposed goods, services and materials, and consideration of what is reasonably practicable to ensure the health and safety of all involved. </w:t>
            </w:r>
          </w:p>
        </w:tc>
      </w:tr>
    </w:tbl>
    <w:p w14:paraId="49241339" w14:textId="121662E3" w:rsidR="00007B3F" w:rsidRDefault="00007B3F">
      <w:pPr>
        <w:spacing w:after="200" w:line="276" w:lineRule="auto"/>
        <w:rPr>
          <w:b/>
          <w:sz w:val="22"/>
        </w:rPr>
      </w:pPr>
    </w:p>
    <w:p w14:paraId="43855D7E" w14:textId="77777777" w:rsidR="0086489A" w:rsidRDefault="0086489A">
      <w:pPr>
        <w:spacing w:after="200" w:line="276" w:lineRule="auto"/>
        <w:rPr>
          <w:b/>
          <w:sz w:val="22"/>
        </w:rPr>
      </w:pPr>
      <w:r>
        <w:br w:type="page"/>
      </w:r>
    </w:p>
    <w:p w14:paraId="18F3D905" w14:textId="7B3F3947" w:rsidR="00B851EF" w:rsidRDefault="002F0BA3" w:rsidP="00C231DB">
      <w:pPr>
        <w:pStyle w:val="Heading1"/>
      </w:pPr>
      <w:r>
        <w:t>Governance</w:t>
      </w:r>
    </w:p>
    <w:p w14:paraId="59B733F1" w14:textId="77777777" w:rsidR="00E824D8" w:rsidRDefault="00C231DB" w:rsidP="00E824D8">
      <w:pPr>
        <w:rPr>
          <w:b/>
        </w:rPr>
      </w:pPr>
      <w:r w:rsidRPr="00C231DB">
        <w:t>Governance of the procurement process is applied using a rule-based structure through which management oversight is exercised to ensure adherence to WSA’s vision and objectives contained within the Procurement Policy.</w:t>
      </w:r>
    </w:p>
    <w:p w14:paraId="2DEB3768" w14:textId="50294133" w:rsidR="00E81BFD" w:rsidRDefault="00C231DB" w:rsidP="00E824D8">
      <w:pPr>
        <w:rPr>
          <w:b/>
        </w:rPr>
      </w:pPr>
      <w:r>
        <w:t>I</w:t>
      </w:r>
      <w:r w:rsidRPr="00C231DB">
        <w:t>n addition to the parties listed below, under the Project Deed, the Commonwealth also has certain governance and approval rights for large-scale procurements.</w:t>
      </w:r>
    </w:p>
    <w:tbl>
      <w:tblPr>
        <w:tblStyle w:val="TableGrid"/>
        <w:tblW w:w="0" w:type="auto"/>
        <w:tblLook w:val="04A0" w:firstRow="1" w:lastRow="0" w:firstColumn="1" w:lastColumn="0" w:noHBand="0" w:noVBand="1"/>
      </w:tblPr>
      <w:tblGrid>
        <w:gridCol w:w="1929"/>
        <w:gridCol w:w="6683"/>
      </w:tblGrid>
      <w:tr w:rsidR="004D7851" w:rsidRPr="00237F2E" w14:paraId="76B48FD9" w14:textId="77777777" w:rsidTr="11A53C60">
        <w:tc>
          <w:tcPr>
            <w:tcW w:w="1951" w:type="dxa"/>
          </w:tcPr>
          <w:p w14:paraId="7F136ADB" w14:textId="77777777" w:rsidR="004D7851" w:rsidRPr="00237F2E" w:rsidRDefault="004D7851" w:rsidP="00625A9D">
            <w:pPr>
              <w:rPr>
                <w:rFonts w:cs="Arial"/>
                <w:b/>
                <w:szCs w:val="20"/>
              </w:rPr>
            </w:pPr>
            <w:r w:rsidRPr="00237F2E">
              <w:rPr>
                <w:rFonts w:cs="Arial"/>
                <w:b/>
                <w:szCs w:val="20"/>
              </w:rPr>
              <w:t>WSA Board of Directors</w:t>
            </w:r>
          </w:p>
        </w:tc>
        <w:tc>
          <w:tcPr>
            <w:tcW w:w="6887" w:type="dxa"/>
          </w:tcPr>
          <w:p w14:paraId="26F7423B" w14:textId="193FC2DB" w:rsidR="004D7851" w:rsidRPr="00237F2E" w:rsidRDefault="004D7851" w:rsidP="00625A9D">
            <w:pPr>
              <w:rPr>
                <w:rFonts w:cs="Arial"/>
                <w:szCs w:val="20"/>
              </w:rPr>
            </w:pPr>
            <w:r w:rsidRPr="00237F2E">
              <w:rPr>
                <w:rFonts w:cs="Arial"/>
                <w:szCs w:val="20"/>
              </w:rPr>
              <w:t xml:space="preserve">The Board is responsible for establishing and overseeing a sound corporate governance framework </w:t>
            </w:r>
            <w:r w:rsidR="00FB4986">
              <w:rPr>
                <w:rFonts w:cs="Arial"/>
                <w:szCs w:val="20"/>
              </w:rPr>
              <w:t>that</w:t>
            </w:r>
            <w:r w:rsidRPr="00237F2E">
              <w:rPr>
                <w:rFonts w:cs="Arial"/>
                <w:szCs w:val="20"/>
              </w:rPr>
              <w:t xml:space="preserve"> sets the strategic direction for WSA. The Board ensures WSA meets its accountability obligations to the Government by submitting Corporate Plans and Annual Reports, ensuring compliance with Government policies and overseeing the development and implementation of a robust procurement and risk management framework.  </w:t>
            </w:r>
          </w:p>
        </w:tc>
      </w:tr>
      <w:tr w:rsidR="004D7851" w:rsidRPr="00237F2E" w14:paraId="5C8963CB" w14:textId="77777777" w:rsidTr="11A53C60">
        <w:tc>
          <w:tcPr>
            <w:tcW w:w="1951" w:type="dxa"/>
          </w:tcPr>
          <w:p w14:paraId="07FF5D70" w14:textId="77777777" w:rsidR="004D7851" w:rsidRPr="00237F2E" w:rsidRDefault="004D7851" w:rsidP="00625A9D">
            <w:pPr>
              <w:rPr>
                <w:rFonts w:cs="Arial"/>
                <w:b/>
                <w:szCs w:val="20"/>
              </w:rPr>
            </w:pPr>
            <w:r w:rsidRPr="00237F2E">
              <w:rPr>
                <w:rFonts w:cs="Arial"/>
                <w:b/>
                <w:szCs w:val="20"/>
              </w:rPr>
              <w:t>Executive Leadership Team</w:t>
            </w:r>
          </w:p>
        </w:tc>
        <w:tc>
          <w:tcPr>
            <w:tcW w:w="6887" w:type="dxa"/>
          </w:tcPr>
          <w:p w14:paraId="6AB050DA" w14:textId="3E23027B" w:rsidR="004D7851" w:rsidRPr="00237F2E" w:rsidRDefault="004D7851" w:rsidP="00625A9D">
            <w:pPr>
              <w:rPr>
                <w:rFonts w:cs="Arial"/>
                <w:szCs w:val="20"/>
              </w:rPr>
            </w:pPr>
            <w:r w:rsidRPr="00237F2E">
              <w:rPr>
                <w:rFonts w:cs="Arial"/>
                <w:szCs w:val="20"/>
              </w:rPr>
              <w:t xml:space="preserve">The Executive Leadership Team (ELT) is responsible for developing and implementing WSA’s strategies, policies and performance and optimising performance on an ongoing basis. </w:t>
            </w:r>
            <w:r w:rsidRPr="005B0C8F">
              <w:rPr>
                <w:rFonts w:cs="Arial"/>
                <w:szCs w:val="20"/>
              </w:rPr>
              <w:t xml:space="preserve">The ELT </w:t>
            </w:r>
            <w:r w:rsidR="00951F82">
              <w:rPr>
                <w:rFonts w:cs="Arial"/>
                <w:szCs w:val="20"/>
              </w:rPr>
              <w:t>consists of</w:t>
            </w:r>
            <w:r w:rsidR="00951F82" w:rsidRPr="00237F2E">
              <w:rPr>
                <w:rFonts w:cs="Arial"/>
                <w:szCs w:val="20"/>
              </w:rPr>
              <w:t xml:space="preserve"> </w:t>
            </w:r>
            <w:r w:rsidR="00951F82">
              <w:rPr>
                <w:rFonts w:cs="Arial"/>
                <w:szCs w:val="20"/>
              </w:rPr>
              <w:t xml:space="preserve">executive leadership positions reporting to </w:t>
            </w:r>
            <w:r w:rsidRPr="00237F2E">
              <w:rPr>
                <w:rFonts w:cs="Arial"/>
                <w:szCs w:val="20"/>
              </w:rPr>
              <w:t>the CEO.</w:t>
            </w:r>
          </w:p>
          <w:p w14:paraId="091A99C2" w14:textId="77777777" w:rsidR="004D7851" w:rsidRPr="00237F2E" w:rsidRDefault="004D7851" w:rsidP="00625A9D">
            <w:pPr>
              <w:rPr>
                <w:rFonts w:cs="Arial"/>
                <w:szCs w:val="20"/>
              </w:rPr>
            </w:pPr>
            <w:r w:rsidRPr="00237F2E">
              <w:rPr>
                <w:rFonts w:cs="Arial"/>
                <w:szCs w:val="20"/>
              </w:rPr>
              <w:t>The CFO is responsible for the strategic direction and governance of procurement within WSA.</w:t>
            </w:r>
          </w:p>
        </w:tc>
      </w:tr>
      <w:tr w:rsidR="004D7851" w:rsidRPr="00237F2E" w14:paraId="3FAD33E2" w14:textId="77777777" w:rsidTr="11A53C60">
        <w:tc>
          <w:tcPr>
            <w:tcW w:w="1951" w:type="dxa"/>
          </w:tcPr>
          <w:p w14:paraId="1DC6450E" w14:textId="77777777" w:rsidR="004D7851" w:rsidRPr="00237F2E" w:rsidRDefault="004D7851" w:rsidP="00625A9D">
            <w:pPr>
              <w:rPr>
                <w:rFonts w:cs="Arial"/>
                <w:b/>
                <w:szCs w:val="20"/>
              </w:rPr>
            </w:pPr>
            <w:r w:rsidRPr="00237F2E">
              <w:rPr>
                <w:rFonts w:cs="Arial"/>
                <w:b/>
                <w:szCs w:val="20"/>
              </w:rPr>
              <w:t>Procurement Team</w:t>
            </w:r>
          </w:p>
        </w:tc>
        <w:tc>
          <w:tcPr>
            <w:tcW w:w="6887" w:type="dxa"/>
          </w:tcPr>
          <w:p w14:paraId="5A53E98D" w14:textId="77777777" w:rsidR="004D7851" w:rsidRPr="004916DC" w:rsidRDefault="004D7851" w:rsidP="00625A9D">
            <w:pPr>
              <w:rPr>
                <w:rFonts w:cs="Arial"/>
                <w:b/>
                <w:szCs w:val="20"/>
              </w:rPr>
            </w:pPr>
            <w:r w:rsidRPr="004916DC">
              <w:rPr>
                <w:rFonts w:cs="Arial"/>
                <w:b/>
                <w:szCs w:val="20"/>
              </w:rPr>
              <w:t xml:space="preserve">Corporate Procurement </w:t>
            </w:r>
          </w:p>
          <w:p w14:paraId="60339A4A" w14:textId="0214F2BF" w:rsidR="004D7851" w:rsidRPr="00237F2E" w:rsidRDefault="004D7851" w:rsidP="00625A9D">
            <w:pPr>
              <w:rPr>
                <w:rFonts w:cs="Arial"/>
                <w:szCs w:val="20"/>
              </w:rPr>
            </w:pPr>
            <w:r w:rsidRPr="00237F2E">
              <w:rPr>
                <w:rFonts w:cs="Arial"/>
                <w:szCs w:val="20"/>
              </w:rPr>
              <w:t>WSA Procurement is led by the G</w:t>
            </w:r>
            <w:r w:rsidR="00347817">
              <w:rPr>
                <w:rFonts w:cs="Arial"/>
                <w:szCs w:val="20"/>
              </w:rPr>
              <w:t xml:space="preserve">eneral </w:t>
            </w:r>
            <w:r w:rsidRPr="00237F2E">
              <w:rPr>
                <w:rFonts w:cs="Arial"/>
                <w:szCs w:val="20"/>
              </w:rPr>
              <w:t>M</w:t>
            </w:r>
            <w:r w:rsidR="00347817">
              <w:rPr>
                <w:rFonts w:cs="Arial"/>
                <w:szCs w:val="20"/>
              </w:rPr>
              <w:t xml:space="preserve">anager </w:t>
            </w:r>
            <w:r w:rsidRPr="00237F2E">
              <w:rPr>
                <w:rFonts w:cs="Arial"/>
                <w:szCs w:val="20"/>
              </w:rPr>
              <w:t>P</w:t>
            </w:r>
            <w:r w:rsidR="00347817">
              <w:rPr>
                <w:rFonts w:cs="Arial"/>
                <w:szCs w:val="20"/>
              </w:rPr>
              <w:t>rocurement</w:t>
            </w:r>
            <w:r w:rsidRPr="00237F2E">
              <w:rPr>
                <w:rFonts w:cs="Arial"/>
                <w:szCs w:val="20"/>
              </w:rPr>
              <w:t xml:space="preserve"> reporting to the CFO and is responsible for:</w:t>
            </w:r>
          </w:p>
          <w:p w14:paraId="36B30171" w14:textId="40F78D4A" w:rsidR="004D7851" w:rsidRPr="00237F2E" w:rsidRDefault="004D7851" w:rsidP="004D7851">
            <w:pPr>
              <w:pStyle w:val="ListParagraph"/>
              <w:numPr>
                <w:ilvl w:val="0"/>
                <w:numId w:val="30"/>
              </w:numPr>
              <w:rPr>
                <w:rFonts w:cs="Arial"/>
                <w:szCs w:val="20"/>
              </w:rPr>
            </w:pPr>
            <w:r w:rsidRPr="00237F2E">
              <w:rPr>
                <w:rFonts w:cs="Arial"/>
                <w:szCs w:val="20"/>
              </w:rPr>
              <w:t>Development and implementation of the procurement policies and procedures</w:t>
            </w:r>
            <w:r w:rsidR="00347817">
              <w:rPr>
                <w:rFonts w:cs="Arial"/>
                <w:szCs w:val="20"/>
              </w:rPr>
              <w:t>.</w:t>
            </w:r>
          </w:p>
          <w:p w14:paraId="0C4B2FDC" w14:textId="74103E19" w:rsidR="004D7851" w:rsidRPr="00237F2E" w:rsidRDefault="004D7851" w:rsidP="004D7851">
            <w:pPr>
              <w:pStyle w:val="ListParagraph"/>
              <w:numPr>
                <w:ilvl w:val="0"/>
                <w:numId w:val="30"/>
              </w:numPr>
              <w:rPr>
                <w:rFonts w:cs="Arial"/>
                <w:szCs w:val="20"/>
              </w:rPr>
            </w:pPr>
            <w:r w:rsidRPr="00237F2E">
              <w:rPr>
                <w:rFonts w:cs="Arial"/>
                <w:szCs w:val="20"/>
              </w:rPr>
              <w:t>Providing leadership, direction and guidance to Business Units on procurement matters, especially in relation to Tier 2, Tier 3, Tier 4 and Tier 5 procurements</w:t>
            </w:r>
            <w:r w:rsidR="00347817">
              <w:rPr>
                <w:rFonts w:cs="Arial"/>
                <w:szCs w:val="20"/>
              </w:rPr>
              <w:t>.</w:t>
            </w:r>
          </w:p>
          <w:p w14:paraId="3B77BC4D" w14:textId="77777777" w:rsidR="004D7851" w:rsidRPr="00237F2E" w:rsidRDefault="004D7851" w:rsidP="004D7851">
            <w:pPr>
              <w:pStyle w:val="ListParagraph"/>
              <w:numPr>
                <w:ilvl w:val="0"/>
                <w:numId w:val="30"/>
              </w:numPr>
              <w:rPr>
                <w:rFonts w:cs="Arial"/>
                <w:szCs w:val="20"/>
              </w:rPr>
            </w:pPr>
            <w:r w:rsidRPr="00237F2E">
              <w:rPr>
                <w:rFonts w:cs="Arial"/>
                <w:szCs w:val="20"/>
              </w:rPr>
              <w:t>Undertaking strategic procurement actions in relation to Tier 4 and Tier 5 Procurements to facilitate the establishment of contracts for the business to use.</w:t>
            </w:r>
          </w:p>
          <w:p w14:paraId="7B7FA458" w14:textId="77777777" w:rsidR="004D7851" w:rsidRPr="00237F2E" w:rsidRDefault="004D7851" w:rsidP="00625A9D">
            <w:pPr>
              <w:rPr>
                <w:rFonts w:cs="Arial"/>
                <w:szCs w:val="20"/>
              </w:rPr>
            </w:pPr>
            <w:r w:rsidRPr="00237F2E">
              <w:rPr>
                <w:rFonts w:cs="Arial"/>
                <w:szCs w:val="20"/>
              </w:rPr>
              <w:t>WSA Procurement is accountable for the management of four key processes:</w:t>
            </w:r>
          </w:p>
          <w:p w14:paraId="6AD0C405" w14:textId="4B5BC6B8" w:rsidR="004D7851" w:rsidRPr="00237F2E" w:rsidRDefault="004D7851" w:rsidP="004D7851">
            <w:pPr>
              <w:pStyle w:val="ListParagraph"/>
              <w:numPr>
                <w:ilvl w:val="0"/>
                <w:numId w:val="31"/>
              </w:numPr>
              <w:rPr>
                <w:rFonts w:cs="Arial"/>
                <w:szCs w:val="20"/>
              </w:rPr>
            </w:pPr>
            <w:r w:rsidRPr="00237F2E">
              <w:rPr>
                <w:rFonts w:cs="Arial"/>
                <w:szCs w:val="20"/>
              </w:rPr>
              <w:t>Strategic Procurement Planning</w:t>
            </w:r>
            <w:r w:rsidR="00347817">
              <w:rPr>
                <w:rFonts w:cs="Arial"/>
                <w:szCs w:val="20"/>
              </w:rPr>
              <w:t>.</w:t>
            </w:r>
          </w:p>
          <w:p w14:paraId="65FCDDFD" w14:textId="204E4F69" w:rsidR="004D7851" w:rsidRPr="00237F2E" w:rsidRDefault="004D7851" w:rsidP="004D7851">
            <w:pPr>
              <w:pStyle w:val="ListParagraph"/>
              <w:numPr>
                <w:ilvl w:val="0"/>
                <w:numId w:val="31"/>
              </w:numPr>
              <w:rPr>
                <w:rFonts w:cs="Arial"/>
                <w:szCs w:val="20"/>
              </w:rPr>
            </w:pPr>
            <w:r w:rsidRPr="00237F2E">
              <w:rPr>
                <w:rFonts w:cs="Arial"/>
                <w:szCs w:val="20"/>
              </w:rPr>
              <w:t>Source to Contract</w:t>
            </w:r>
            <w:r w:rsidR="00347817">
              <w:rPr>
                <w:rFonts w:cs="Arial"/>
                <w:szCs w:val="20"/>
              </w:rPr>
              <w:t>.</w:t>
            </w:r>
            <w:r w:rsidRPr="00237F2E">
              <w:rPr>
                <w:rFonts w:cs="Arial"/>
                <w:szCs w:val="20"/>
              </w:rPr>
              <w:t xml:space="preserve"> </w:t>
            </w:r>
          </w:p>
          <w:p w14:paraId="30DD1B96" w14:textId="78EC35BC" w:rsidR="004D7851" w:rsidRPr="00237F2E" w:rsidRDefault="004D7851" w:rsidP="004D7851">
            <w:pPr>
              <w:pStyle w:val="ListParagraph"/>
              <w:numPr>
                <w:ilvl w:val="0"/>
                <w:numId w:val="31"/>
              </w:numPr>
              <w:rPr>
                <w:rFonts w:cs="Arial"/>
                <w:szCs w:val="20"/>
              </w:rPr>
            </w:pPr>
            <w:r w:rsidRPr="00237F2E">
              <w:rPr>
                <w:rFonts w:cs="Arial"/>
                <w:szCs w:val="20"/>
              </w:rPr>
              <w:t>Contract Management</w:t>
            </w:r>
            <w:r w:rsidR="00347817">
              <w:rPr>
                <w:rFonts w:cs="Arial"/>
                <w:szCs w:val="20"/>
              </w:rPr>
              <w:t>.</w:t>
            </w:r>
            <w:r w:rsidRPr="00237F2E">
              <w:rPr>
                <w:rFonts w:cs="Arial"/>
                <w:szCs w:val="20"/>
              </w:rPr>
              <w:t xml:space="preserve"> </w:t>
            </w:r>
          </w:p>
          <w:p w14:paraId="2D7819D1" w14:textId="77777777" w:rsidR="004D7851" w:rsidRDefault="004D7851" w:rsidP="004D7851">
            <w:pPr>
              <w:pStyle w:val="ListParagraph"/>
              <w:numPr>
                <w:ilvl w:val="0"/>
                <w:numId w:val="31"/>
              </w:numPr>
              <w:rPr>
                <w:rFonts w:cs="Arial"/>
                <w:szCs w:val="20"/>
              </w:rPr>
            </w:pPr>
            <w:r w:rsidRPr="00237F2E">
              <w:rPr>
                <w:rFonts w:cs="Arial"/>
                <w:szCs w:val="20"/>
              </w:rPr>
              <w:t>Supplier Relationship Management.</w:t>
            </w:r>
          </w:p>
          <w:p w14:paraId="738335F9" w14:textId="77777777" w:rsidR="004D7851" w:rsidRPr="004916DC" w:rsidRDefault="004D7851" w:rsidP="00625A9D">
            <w:pPr>
              <w:rPr>
                <w:rFonts w:cs="Arial"/>
                <w:b/>
                <w:szCs w:val="20"/>
              </w:rPr>
            </w:pPr>
            <w:r w:rsidRPr="004916DC">
              <w:rPr>
                <w:rFonts w:cs="Arial"/>
                <w:b/>
                <w:szCs w:val="20"/>
              </w:rPr>
              <w:t>Project Procurement</w:t>
            </w:r>
          </w:p>
          <w:p w14:paraId="0BBA8380" w14:textId="210BAA15" w:rsidR="004D7851" w:rsidRPr="00237F2E" w:rsidRDefault="004D7851" w:rsidP="00625A9D">
            <w:pPr>
              <w:rPr>
                <w:rFonts w:cs="Arial"/>
                <w:szCs w:val="20"/>
              </w:rPr>
            </w:pPr>
            <w:r w:rsidRPr="00237F2E">
              <w:rPr>
                <w:rFonts w:cs="Arial"/>
                <w:szCs w:val="20"/>
              </w:rPr>
              <w:t>WSA Commercial Delivery is led by the General Manager</w:t>
            </w:r>
            <w:r w:rsidR="00302DBA">
              <w:rPr>
                <w:rFonts w:cs="Arial"/>
                <w:szCs w:val="20"/>
              </w:rPr>
              <w:t xml:space="preserve"> Commercial</w:t>
            </w:r>
            <w:r w:rsidRPr="00237F2E">
              <w:rPr>
                <w:rFonts w:cs="Arial"/>
                <w:szCs w:val="20"/>
              </w:rPr>
              <w:t xml:space="preserve"> Delivery (GM</w:t>
            </w:r>
            <w:r w:rsidR="00302DBA">
              <w:rPr>
                <w:rFonts w:cs="Arial"/>
                <w:szCs w:val="20"/>
              </w:rPr>
              <w:t>C</w:t>
            </w:r>
            <w:r w:rsidRPr="00237F2E">
              <w:rPr>
                <w:rFonts w:cs="Arial"/>
                <w:szCs w:val="20"/>
              </w:rPr>
              <w:t>D) reporting to the EGMAI and is responsible for:</w:t>
            </w:r>
          </w:p>
          <w:p w14:paraId="0D538AAA" w14:textId="33D1EF8E" w:rsidR="004D7851" w:rsidRPr="00237F2E" w:rsidRDefault="004D7851" w:rsidP="004D7851">
            <w:pPr>
              <w:pStyle w:val="ListParagraph"/>
              <w:numPr>
                <w:ilvl w:val="0"/>
                <w:numId w:val="32"/>
              </w:numPr>
              <w:rPr>
                <w:rFonts w:cs="Arial"/>
                <w:szCs w:val="20"/>
              </w:rPr>
            </w:pPr>
            <w:r w:rsidRPr="00237F2E">
              <w:rPr>
                <w:rFonts w:cs="Arial"/>
                <w:szCs w:val="20"/>
              </w:rPr>
              <w:t xml:space="preserve">Undertaking strategic procurement actions in relation to Tier 4 and Tier 5 Procurements to facilitate the establishment of contracts for the design and construction of the </w:t>
            </w:r>
            <w:r w:rsidR="00F21BD7">
              <w:rPr>
                <w:rFonts w:cs="Arial"/>
                <w:szCs w:val="20"/>
              </w:rPr>
              <w:t>WSA</w:t>
            </w:r>
            <w:r w:rsidRPr="00237F2E">
              <w:rPr>
                <w:rFonts w:cs="Arial"/>
                <w:szCs w:val="20"/>
              </w:rPr>
              <w:t>.</w:t>
            </w:r>
          </w:p>
          <w:p w14:paraId="58FB41F8" w14:textId="1A557727" w:rsidR="004D7851" w:rsidRPr="00237F2E" w:rsidRDefault="11A53C60" w:rsidP="11A53C60">
            <w:pPr>
              <w:pStyle w:val="ListParagraph"/>
              <w:numPr>
                <w:ilvl w:val="0"/>
                <w:numId w:val="32"/>
              </w:numPr>
              <w:rPr>
                <w:rFonts w:cs="Arial"/>
              </w:rPr>
            </w:pPr>
            <w:r w:rsidRPr="11A53C60">
              <w:rPr>
                <w:rFonts w:cs="Arial"/>
              </w:rPr>
              <w:t>Supplier relationship management of the WSA Delivery Partner and WSA Project Management Definition.</w:t>
            </w:r>
          </w:p>
          <w:p w14:paraId="3A1EB95C" w14:textId="77777777" w:rsidR="004D7851" w:rsidRPr="00237F2E" w:rsidRDefault="004D7851" w:rsidP="004D7851">
            <w:pPr>
              <w:pStyle w:val="ListParagraph"/>
              <w:numPr>
                <w:ilvl w:val="0"/>
                <w:numId w:val="32"/>
              </w:numPr>
              <w:rPr>
                <w:rFonts w:cs="Arial"/>
                <w:szCs w:val="20"/>
              </w:rPr>
            </w:pPr>
            <w:r w:rsidRPr="00237F2E">
              <w:rPr>
                <w:rFonts w:cs="Arial"/>
                <w:szCs w:val="20"/>
              </w:rPr>
              <w:t>Contract Management of panels relating to design, technical services and quantity surveying.</w:t>
            </w:r>
          </w:p>
          <w:p w14:paraId="47B9D856" w14:textId="77777777" w:rsidR="004D7851" w:rsidRPr="007B65EA" w:rsidRDefault="004D7851" w:rsidP="00625A9D">
            <w:pPr>
              <w:rPr>
                <w:rFonts w:cs="Arial"/>
                <w:szCs w:val="20"/>
              </w:rPr>
            </w:pPr>
            <w:r w:rsidRPr="00237F2E">
              <w:rPr>
                <w:rFonts w:cs="Arial"/>
                <w:szCs w:val="20"/>
              </w:rPr>
              <w:t>Ensuring WSA Delivery and WSA PMD adhere to WSA policies and procedures.</w:t>
            </w:r>
          </w:p>
        </w:tc>
      </w:tr>
      <w:tr w:rsidR="004D7851" w:rsidRPr="00237F2E" w14:paraId="6D91A9D7" w14:textId="77777777" w:rsidTr="11A53C60">
        <w:tc>
          <w:tcPr>
            <w:tcW w:w="1951" w:type="dxa"/>
          </w:tcPr>
          <w:p w14:paraId="72AC3A5E" w14:textId="77777777" w:rsidR="004D7851" w:rsidRPr="00237F2E" w:rsidRDefault="004D7851" w:rsidP="00625A9D">
            <w:pPr>
              <w:rPr>
                <w:rFonts w:cs="Arial"/>
                <w:b/>
                <w:szCs w:val="20"/>
              </w:rPr>
            </w:pPr>
            <w:r w:rsidRPr="00237F2E">
              <w:rPr>
                <w:rFonts w:cs="Arial"/>
                <w:b/>
                <w:szCs w:val="20"/>
              </w:rPr>
              <w:t>Business Unit General Managers</w:t>
            </w:r>
          </w:p>
        </w:tc>
        <w:tc>
          <w:tcPr>
            <w:tcW w:w="6887" w:type="dxa"/>
          </w:tcPr>
          <w:p w14:paraId="54481D1C" w14:textId="77777777" w:rsidR="004D7851" w:rsidRPr="00237F2E" w:rsidRDefault="004D7851" w:rsidP="00625A9D">
            <w:pPr>
              <w:rPr>
                <w:rFonts w:cs="Arial"/>
                <w:szCs w:val="20"/>
              </w:rPr>
            </w:pPr>
            <w:r w:rsidRPr="00237F2E">
              <w:rPr>
                <w:rFonts w:cs="Arial"/>
                <w:szCs w:val="20"/>
              </w:rPr>
              <w:t>Business Unit General Managers are responsible for providing technical and business input to WSA Procurement for Tier 3, Tier 4 and Tier 5 Procurements, as well as directly managing procurement activities for Tier 1 and Tier 2 Procurements. They also provide day-to-day operational management of the supplier relationship and contract management.</w:t>
            </w:r>
          </w:p>
        </w:tc>
      </w:tr>
      <w:tr w:rsidR="004D7851" w:rsidRPr="00237F2E" w14:paraId="40C79507" w14:textId="77777777" w:rsidTr="11A53C60">
        <w:tc>
          <w:tcPr>
            <w:tcW w:w="1951" w:type="dxa"/>
          </w:tcPr>
          <w:p w14:paraId="082D81D0" w14:textId="77777777" w:rsidR="004D7851" w:rsidRPr="00237F2E" w:rsidRDefault="004D7851" w:rsidP="00625A9D">
            <w:pPr>
              <w:rPr>
                <w:rFonts w:cs="Arial"/>
                <w:b/>
                <w:szCs w:val="20"/>
              </w:rPr>
            </w:pPr>
            <w:r w:rsidRPr="00237F2E">
              <w:rPr>
                <w:rFonts w:cs="Arial"/>
                <w:b/>
                <w:szCs w:val="20"/>
              </w:rPr>
              <w:t>Employees</w:t>
            </w:r>
          </w:p>
        </w:tc>
        <w:tc>
          <w:tcPr>
            <w:tcW w:w="6887" w:type="dxa"/>
          </w:tcPr>
          <w:p w14:paraId="54D9C0D5" w14:textId="5AC05A57" w:rsidR="004D7851" w:rsidRPr="00237F2E" w:rsidRDefault="005377AC" w:rsidP="00625A9D">
            <w:pPr>
              <w:rPr>
                <w:rFonts w:cs="Arial"/>
                <w:szCs w:val="20"/>
              </w:rPr>
            </w:pPr>
            <w:r>
              <w:rPr>
                <w:rFonts w:cs="Arial"/>
                <w:szCs w:val="20"/>
              </w:rPr>
              <w:t xml:space="preserve">All employees are responsible for adhering to relevant policies and procedures </w:t>
            </w:r>
            <w:r w:rsidR="00D95718">
              <w:rPr>
                <w:rFonts w:cs="Arial"/>
                <w:szCs w:val="20"/>
              </w:rPr>
              <w:t>when undertaking</w:t>
            </w:r>
            <w:r>
              <w:rPr>
                <w:rFonts w:cs="Arial"/>
                <w:szCs w:val="20"/>
              </w:rPr>
              <w:t xml:space="preserve"> procurement activities.</w:t>
            </w:r>
          </w:p>
        </w:tc>
      </w:tr>
    </w:tbl>
    <w:p w14:paraId="63F892CA" w14:textId="00E0B0EA" w:rsidR="00C231DB" w:rsidRPr="00C231DB" w:rsidRDefault="00C231DB" w:rsidP="00C231DB"/>
    <w:p w14:paraId="0FA1D295" w14:textId="7CC3CE5E" w:rsidR="00B864AE" w:rsidRDefault="00B864AE" w:rsidP="00B864AE">
      <w:pPr>
        <w:pStyle w:val="Heading1"/>
        <w:numPr>
          <w:ilvl w:val="1"/>
          <w:numId w:val="2"/>
        </w:numPr>
      </w:pPr>
      <w:r>
        <w:t>Financial Delegations</w:t>
      </w:r>
    </w:p>
    <w:p w14:paraId="69521155" w14:textId="1F1A5389" w:rsidR="00007B3F" w:rsidRPr="001068D6" w:rsidRDefault="00B864AE" w:rsidP="001068D6">
      <w:r w:rsidRPr="00B864AE">
        <w:t xml:space="preserve">Only those persons authorised by the </w:t>
      </w:r>
      <w:r w:rsidR="00BA0949">
        <w:t>WSA</w:t>
      </w:r>
      <w:r w:rsidR="00B54D7F">
        <w:t xml:space="preserve"> </w:t>
      </w:r>
      <w:r w:rsidR="004F7495">
        <w:t>DoA</w:t>
      </w:r>
      <w:r w:rsidRPr="00B864AE">
        <w:t xml:space="preserve"> Policy are authorised to commit expenditure on behalf of </w:t>
      </w:r>
      <w:r w:rsidR="00BA0949">
        <w:t>WSA.</w:t>
      </w:r>
      <w:r w:rsidRPr="00B864AE">
        <w:t xml:space="preserve"> These delegations must be adhered to in acquiring goods and services on behalf of </w:t>
      </w:r>
      <w:r w:rsidR="00BA0949">
        <w:t>WSA.</w:t>
      </w:r>
      <w:r w:rsidRPr="00B864AE">
        <w:t xml:space="preserve"> No other individuals are authorised to commit expenditure on behalf of </w:t>
      </w:r>
      <w:r w:rsidR="00BA0949">
        <w:t>WSA.</w:t>
      </w:r>
      <w:r w:rsidR="001068D6">
        <w:br/>
      </w:r>
    </w:p>
    <w:p w14:paraId="4C69D4F6" w14:textId="7FB9EE16" w:rsidR="0073172B" w:rsidRPr="00D47BC3" w:rsidRDefault="0073172B" w:rsidP="00D47BC3">
      <w:pPr>
        <w:spacing w:after="200" w:line="276" w:lineRule="auto"/>
        <w:rPr>
          <w:b/>
          <w:sz w:val="22"/>
        </w:rPr>
      </w:pPr>
    </w:p>
    <w:sectPr w:rsidR="0073172B" w:rsidRPr="00D47BC3" w:rsidSect="006324D4">
      <w:headerReference w:type="even" r:id="rId12"/>
      <w:headerReference w:type="default" r:id="rId13"/>
      <w:footerReference w:type="even" r:id="rId14"/>
      <w:footerReference w:type="default" r:id="rId15"/>
      <w:headerReference w:type="first" r:id="rId16"/>
      <w:footerReference w:type="first" r:id="rId17"/>
      <w:pgSz w:w="11906" w:h="16838"/>
      <w:pgMar w:top="3397" w:right="526" w:bottom="1418" w:left="2758" w:header="2404"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1343" w14:textId="77777777" w:rsidR="00D069C5" w:rsidRDefault="00D069C5" w:rsidP="0052303B">
      <w:pPr>
        <w:spacing w:after="0" w:line="240" w:lineRule="auto"/>
      </w:pPr>
      <w:r>
        <w:separator/>
      </w:r>
    </w:p>
    <w:p w14:paraId="24E19E3A" w14:textId="77777777" w:rsidR="00D069C5" w:rsidRDefault="00D069C5"/>
  </w:endnote>
  <w:endnote w:type="continuationSeparator" w:id="0">
    <w:p w14:paraId="088F0AD1" w14:textId="77777777" w:rsidR="00D069C5" w:rsidRDefault="00D069C5" w:rsidP="0052303B">
      <w:pPr>
        <w:spacing w:after="0" w:line="240" w:lineRule="auto"/>
      </w:pPr>
      <w:r>
        <w:continuationSeparator/>
      </w:r>
    </w:p>
    <w:p w14:paraId="729EB27D" w14:textId="77777777" w:rsidR="00D069C5" w:rsidRDefault="00D069C5"/>
  </w:endnote>
  <w:endnote w:type="continuationNotice" w:id="1">
    <w:p w14:paraId="1F8B3FB7" w14:textId="77777777" w:rsidR="00D069C5" w:rsidRDefault="00D069C5">
      <w:pPr>
        <w:spacing w:after="0" w:line="240" w:lineRule="auto"/>
      </w:pPr>
    </w:p>
    <w:p w14:paraId="3C18165D" w14:textId="77777777" w:rsidR="00D069C5" w:rsidRDefault="00D0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Museo Sans Rounded 7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ter">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6BE3" w14:textId="77777777" w:rsidR="00701CAF" w:rsidRDefault="0070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1FF8" w14:textId="7FF69259" w:rsidR="00E14959" w:rsidRDefault="00E14959">
    <w:pPr>
      <w:pStyle w:val="Footer"/>
    </w:pPr>
    <w:r>
      <w:rPr>
        <w:noProof/>
      </w:rPr>
      <mc:AlternateContent>
        <mc:Choice Requires="wps">
          <w:drawing>
            <wp:anchor distT="0" distB="0" distL="114300" distR="114300" simplePos="0" relativeHeight="251655168" behindDoc="0" locked="0" layoutInCell="0" allowOverlap="1" wp14:anchorId="31595299" wp14:editId="7B53D577">
              <wp:simplePos x="0" y="0"/>
              <wp:positionH relativeFrom="page">
                <wp:posOffset>0</wp:posOffset>
              </wp:positionH>
              <wp:positionV relativeFrom="page">
                <wp:posOffset>10234930</wp:posOffset>
              </wp:positionV>
              <wp:extent cx="7560310" cy="266700"/>
              <wp:effectExtent l="0" t="0" r="0" b="0"/>
              <wp:wrapNone/>
              <wp:docPr id="6" name="MSIPCMc67b4a89a0b4bd3f6b642cec" descr="{&quot;HashCode&quot;:-15157650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76DA6" w14:textId="1EE5E01E" w:rsidR="00E14959" w:rsidRPr="00E14959" w:rsidRDefault="00E14959" w:rsidP="00E14959">
                          <w:pPr>
                            <w:spacing w:after="0"/>
                            <w:jc w:val="center"/>
                            <w:rPr>
                              <w:rFonts w:ascii="Calibri" w:hAnsi="Calibri" w:cs="Calibri"/>
                              <w:color w:val="A80000"/>
                            </w:rPr>
                          </w:pPr>
                          <w:r w:rsidRPr="00E14959">
                            <w:rPr>
                              <w:rFonts w:ascii="Calibri" w:hAnsi="Calibri" w:cs="Calibri"/>
                              <w:color w:val="A8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595299" id="_x0000_t202" coordsize="21600,21600" o:spt="202" path="m,l,21600r21600,l21600,xe">
              <v:stroke joinstyle="miter"/>
              <v:path gradientshapeok="t" o:connecttype="rect"/>
            </v:shapetype>
            <v:shape id="MSIPCMc67b4a89a0b4bd3f6b642cec" o:spid="_x0000_s1029" type="#_x0000_t202" alt="{&quot;HashCode&quot;:-1515765062,&quot;Height&quot;:841.0,&quot;Width&quot;:595.0,&quot;Placement&quot;:&quot;Footer&quot;,&quot;Index&quot;:&quot;Primary&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3NSRgsQIAAE4FAAAO&#10;AAAAAAAAAAAAAAAAAC4CAABkcnMvZTJvRG9jLnhtbFBLAQItABQABgAIAAAAIQCDso8r3wAAAAsB&#10;AAAPAAAAAAAAAAAAAAAAAAsFAABkcnMvZG93bnJldi54bWxQSwUGAAAAAAQABADzAAAAFwYAAAAA&#10;" o:allowincell="f" filled="f" stroked="f" strokeweight=".5pt">
              <v:textbox inset=",0,,0">
                <w:txbxContent>
                  <w:p w14:paraId="25576DA6" w14:textId="1EE5E01E" w:rsidR="00E14959" w:rsidRPr="00E14959" w:rsidRDefault="00E14959" w:rsidP="00E14959">
                    <w:pPr>
                      <w:spacing w:after="0"/>
                      <w:jc w:val="center"/>
                      <w:rPr>
                        <w:rFonts w:ascii="Calibri" w:hAnsi="Calibri" w:cs="Calibri"/>
                        <w:color w:val="A80000"/>
                      </w:rPr>
                    </w:pPr>
                    <w:r w:rsidRPr="00E14959">
                      <w:rPr>
                        <w:rFonts w:ascii="Calibri" w:hAnsi="Calibri" w:cs="Calibri"/>
                        <w:color w:val="A8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8612" w14:textId="77777777" w:rsidR="00701CAF" w:rsidRDefault="0070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60CD" w14:textId="77777777" w:rsidR="00D069C5" w:rsidRDefault="00D069C5" w:rsidP="0052303B">
      <w:pPr>
        <w:spacing w:after="0" w:line="240" w:lineRule="auto"/>
      </w:pPr>
      <w:r>
        <w:separator/>
      </w:r>
    </w:p>
    <w:p w14:paraId="6BF18C89" w14:textId="77777777" w:rsidR="00D069C5" w:rsidRDefault="00D069C5"/>
  </w:footnote>
  <w:footnote w:type="continuationSeparator" w:id="0">
    <w:p w14:paraId="75C4035C" w14:textId="77777777" w:rsidR="00D069C5" w:rsidRDefault="00D069C5" w:rsidP="0052303B">
      <w:pPr>
        <w:spacing w:after="0" w:line="240" w:lineRule="auto"/>
      </w:pPr>
      <w:r>
        <w:continuationSeparator/>
      </w:r>
    </w:p>
    <w:p w14:paraId="7BC1E7E4" w14:textId="77777777" w:rsidR="00D069C5" w:rsidRDefault="00D069C5"/>
  </w:footnote>
  <w:footnote w:type="continuationNotice" w:id="1">
    <w:p w14:paraId="23F229F8" w14:textId="77777777" w:rsidR="00D069C5" w:rsidRDefault="00D069C5">
      <w:pPr>
        <w:spacing w:after="0" w:line="240" w:lineRule="auto"/>
      </w:pPr>
    </w:p>
    <w:p w14:paraId="1C40E244" w14:textId="77777777" w:rsidR="00D069C5" w:rsidRDefault="00D0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17FF" w14:textId="77777777" w:rsidR="00701CAF" w:rsidRDefault="0070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6A92" w14:textId="0F2185C0" w:rsidR="00186661" w:rsidRPr="00E81BFD" w:rsidRDefault="00E14959" w:rsidP="00E81BFD">
    <w:pPr>
      <w:pStyle w:val="Header"/>
      <w:jc w:val="right"/>
      <w:rPr>
        <w:rFonts w:cs="Arial"/>
        <w:b/>
        <w:color w:val="FFFFFF" w:themeColor="background1"/>
      </w:rPr>
    </w:pPr>
    <w:r>
      <w:rPr>
        <w:rFonts w:cs="Arial"/>
        <w:b/>
        <w:noProof/>
        <w:color w:val="FFFFFF" w:themeColor="background1"/>
        <w:lang w:eastAsia="en-AU"/>
      </w:rPr>
      <mc:AlternateContent>
        <mc:Choice Requires="wps">
          <w:drawing>
            <wp:anchor distT="0" distB="0" distL="114300" distR="114300" simplePos="0" relativeHeight="251653120" behindDoc="0" locked="0" layoutInCell="0" allowOverlap="1" wp14:anchorId="1414C176" wp14:editId="3776ED59">
              <wp:simplePos x="0" y="0"/>
              <wp:positionH relativeFrom="page">
                <wp:posOffset>0</wp:posOffset>
              </wp:positionH>
              <wp:positionV relativeFrom="page">
                <wp:posOffset>190500</wp:posOffset>
              </wp:positionV>
              <wp:extent cx="7560310" cy="266700"/>
              <wp:effectExtent l="0" t="0" r="0" b="0"/>
              <wp:wrapNone/>
              <wp:docPr id="5" name="MSIPCM3e964e88a8b491a34b2a605b" descr="{&quot;HashCode&quot;:-153990263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BC135" w14:textId="4B73DC8E" w:rsidR="00E14959" w:rsidRPr="00E14959" w:rsidRDefault="00E14959" w:rsidP="00E14959">
                          <w:pPr>
                            <w:spacing w:after="0"/>
                            <w:jc w:val="center"/>
                            <w:rPr>
                              <w:rFonts w:ascii="Calibri" w:hAnsi="Calibri" w:cs="Calibri"/>
                              <w:color w:val="A80000"/>
                            </w:rPr>
                          </w:pPr>
                          <w:r w:rsidRPr="00E14959">
                            <w:rPr>
                              <w:rFonts w:ascii="Calibri" w:hAnsi="Calibri" w:cs="Calibri"/>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14C176" id="_x0000_t202" coordsize="21600,21600" o:spt="202" path="m,l,21600r21600,l21600,xe">
              <v:stroke joinstyle="miter"/>
              <v:path gradientshapeok="t" o:connecttype="rect"/>
            </v:shapetype>
            <v:shape id="MSIPCM3e964e88a8b491a34b2a605b" o:spid="_x0000_s1026" type="#_x0000_t202" alt="{&quot;HashCode&quot;:-1539902631,&quot;Height&quot;:841.0,&quot;Width&quot;:595.0,&quot;Placement&quot;:&quot;Header&quot;,&quot;Index&quot;:&quot;Primary&quot;,&quot;Section&quot;:1,&quot;Top&quot;:0.0,&quot;Left&quot;:0.0}" style="position:absolute;left:0;text-align:left;margin-left:0;margin-top:15pt;width:595.3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qeiVpa8CAABHBQAADgAAAAAA&#10;AAAAAAAAAAAuAgAAZHJzL2Uyb0RvYy54bWxQSwECLQAUAAYACAAAACEADRlug9wAAAAHAQAADwAA&#10;AAAAAAAAAAAAAAAJBQAAZHJzL2Rvd25yZXYueG1sUEsFBgAAAAAEAAQA8wAAABIGAAAAAA==&#10;" o:allowincell="f" filled="f" stroked="f" strokeweight=".5pt">
              <v:textbox inset=",0,,0">
                <w:txbxContent>
                  <w:p w14:paraId="108BC135" w14:textId="4B73DC8E" w:rsidR="00E14959" w:rsidRPr="00E14959" w:rsidRDefault="00E14959" w:rsidP="00E14959">
                    <w:pPr>
                      <w:spacing w:after="0"/>
                      <w:jc w:val="center"/>
                      <w:rPr>
                        <w:rFonts w:ascii="Calibri" w:hAnsi="Calibri" w:cs="Calibri"/>
                        <w:color w:val="A80000"/>
                      </w:rPr>
                    </w:pPr>
                    <w:r w:rsidRPr="00E14959">
                      <w:rPr>
                        <w:rFonts w:ascii="Calibri" w:hAnsi="Calibri" w:cs="Calibri"/>
                        <w:color w:val="A80000"/>
                      </w:rPr>
                      <w:t>OFFICIAL</w:t>
                    </w:r>
                  </w:p>
                </w:txbxContent>
              </v:textbox>
              <w10:wrap anchorx="page" anchory="page"/>
            </v:shape>
          </w:pict>
        </mc:Fallback>
      </mc:AlternateContent>
    </w:r>
    <w:r w:rsidR="003139D9" w:rsidRPr="00E81BFD">
      <w:rPr>
        <w:rFonts w:cs="Arial"/>
        <w:b/>
        <w:noProof/>
        <w:color w:val="FFFFFF" w:themeColor="background1"/>
        <w:lang w:eastAsia="en-AU"/>
      </w:rPr>
      <mc:AlternateContent>
        <mc:Choice Requires="wps">
          <w:drawing>
            <wp:anchor distT="0" distB="0" distL="114300" distR="114300" simplePos="0" relativeHeight="251663360" behindDoc="0" locked="0" layoutInCell="1" allowOverlap="1" wp14:anchorId="0B4652FA" wp14:editId="5233B245">
              <wp:simplePos x="0" y="0"/>
              <wp:positionH relativeFrom="page">
                <wp:posOffset>6010275</wp:posOffset>
              </wp:positionH>
              <wp:positionV relativeFrom="page">
                <wp:posOffset>1828800</wp:posOffset>
              </wp:positionV>
              <wp:extent cx="1182370" cy="3054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82370"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6CA0C" w14:textId="77777777" w:rsidR="00186661" w:rsidRPr="00E81BFD" w:rsidRDefault="005708D3" w:rsidP="00186661">
                          <w:pPr>
                            <w:pStyle w:val="Date"/>
                          </w:pPr>
                          <w:r>
                            <w:t>September</w:t>
                          </w:r>
                          <w:r w:rsidR="00AD290B">
                            <w:t xml:space="preserv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52FA" id="Text Box 7" o:spid="_x0000_s1027" type="#_x0000_t202" style="position:absolute;left:0;text-align:left;margin-left:473.25pt;margin-top:2in;width:93.1pt;height:2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" filled="f" stroked="f" strokeweight=".5pt">
              <v:textbox inset="0,0,0,0">
                <w:txbxContent>
                  <w:p w14:paraId="4CB6CA0C" w14:textId="77777777" w:rsidR="00186661" w:rsidRPr="00E81BFD" w:rsidRDefault="005708D3" w:rsidP="00186661">
                    <w:pPr>
                      <w:pStyle w:val="Date"/>
                    </w:pPr>
                    <w:r>
                      <w:t>September</w:t>
                    </w:r>
                    <w:r w:rsidR="00AD290B">
                      <w:t xml:space="preserve"> 2019</w:t>
                    </w:r>
                  </w:p>
                </w:txbxContent>
              </v:textbox>
              <w10:wrap anchorx="page" anchory="page"/>
            </v:shape>
          </w:pict>
        </mc:Fallback>
      </mc:AlternateContent>
    </w:r>
    <w:r w:rsidR="00D71DF7">
      <w:rPr>
        <w:rFonts w:cs="Arial"/>
        <w:b/>
        <w:noProof/>
        <w:color w:val="FFFFFF" w:themeColor="background1"/>
        <w:lang w:eastAsia="en-AU"/>
      </w:rPr>
      <mc:AlternateContent>
        <mc:Choice Requires="wps">
          <w:drawing>
            <wp:anchor distT="0" distB="0" distL="114300" distR="114300" simplePos="0" relativeHeight="251661312" behindDoc="0" locked="0" layoutInCell="0" allowOverlap="1" wp14:anchorId="4253A730" wp14:editId="56388E55">
              <wp:simplePos x="0" y="0"/>
              <wp:positionH relativeFrom="page">
                <wp:align>center</wp:align>
              </wp:positionH>
              <wp:positionV relativeFrom="page">
                <wp:align>top</wp:align>
              </wp:positionV>
              <wp:extent cx="7772400" cy="266700"/>
              <wp:effectExtent l="0" t="0" r="0" b="0"/>
              <wp:wrapNone/>
              <wp:docPr id="3" name="MSIPCMa8764bceb512ce8656a70a3c" descr="{&quot;HashCode&quot;:-153990263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3C0B2" w14:textId="78BACDDB" w:rsidR="00D71DF7" w:rsidRPr="00D71DF7" w:rsidRDefault="00D71DF7" w:rsidP="00D71DF7">
                          <w:pPr>
                            <w:spacing w:after="0"/>
                            <w:jc w:val="center"/>
                            <w:rPr>
                              <w:rFonts w:ascii="Calibri" w:hAnsi="Calibri" w:cs="Calibri"/>
                              <w:color w:val="A80000"/>
                            </w:rPr>
                          </w:pPr>
                          <w:r w:rsidRPr="00D71DF7">
                            <w:rPr>
                              <w:rFonts w:ascii="Calibri" w:hAnsi="Calibri" w:cs="Calibri"/>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253A730" id="MSIPCMa8764bceb512ce8656a70a3c" o:spid="_x0000_s1028" type="#_x0000_t202" alt="{&quot;HashCode&quot;:-1539902631,&quot;Height&quot;:9999999.0,&quot;Width&quot;:9999999.0,&quot;Placement&quot;:&quot;Header&quot;,&quot;Index&quot;:&quot;Primary&quot;,&quot;Section&quot;:3,&quot;Top&quot;:0.0,&quot;Left&quot;:0.0}" style="position:absolute;left:0;text-align:left;margin-left:0;margin-top:0;width:612pt;height:21pt;z-index:251661312;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" o:allowincell="f" filled="f" stroked="f" strokeweight=".5pt">
              <v:textbox inset=",0,,0">
                <w:txbxContent>
                  <w:p w14:paraId="3C23C0B2" w14:textId="78BACDDB" w:rsidR="00D71DF7" w:rsidRPr="00D71DF7" w:rsidRDefault="00D71DF7" w:rsidP="00D71DF7">
                    <w:pPr>
                      <w:spacing w:after="0"/>
                      <w:jc w:val="center"/>
                      <w:rPr>
                        <w:rFonts w:ascii="Calibri" w:hAnsi="Calibri" w:cs="Calibri"/>
                        <w:color w:val="A80000"/>
                      </w:rPr>
                    </w:pPr>
                    <w:r w:rsidRPr="00D71DF7">
                      <w:rPr>
                        <w:rFonts w:ascii="Calibri" w:hAnsi="Calibri" w:cs="Calibri"/>
                        <w:color w:val="A80000"/>
                      </w:rPr>
                      <w:t>OFFICIAL</w:t>
                    </w:r>
                  </w:p>
                </w:txbxContent>
              </v:textbox>
              <w10:wrap anchorx="page" anchory="page"/>
            </v:shape>
          </w:pict>
        </mc:Fallback>
      </mc:AlternateContent>
    </w:r>
    <w:r w:rsidR="00186661" w:rsidRPr="00E81BFD">
      <w:rPr>
        <w:rFonts w:cs="Arial"/>
        <w:b/>
        <w:noProof/>
        <w:color w:val="FFFFFF" w:themeColor="background1"/>
        <w:lang w:eastAsia="en-AU"/>
      </w:rPr>
      <mc:AlternateContent>
        <mc:Choice Requires="wps">
          <w:drawing>
            <wp:anchor distT="0" distB="0" distL="114300" distR="114300" simplePos="0" relativeHeight="251657216" behindDoc="1" locked="0" layoutInCell="1" allowOverlap="1" wp14:anchorId="642238B0" wp14:editId="0FE5B4FF">
              <wp:simplePos x="0" y="0"/>
              <wp:positionH relativeFrom="page">
                <wp:posOffset>0</wp:posOffset>
              </wp:positionH>
              <wp:positionV relativeFrom="page">
                <wp:posOffset>1447800</wp:posOffset>
              </wp:positionV>
              <wp:extent cx="7563600" cy="284400"/>
              <wp:effectExtent l="0" t="0" r="0" b="1905"/>
              <wp:wrapNone/>
              <wp:docPr id="17" name="Rectangle 17"/>
              <wp:cNvGraphicFramePr/>
              <a:graphic xmlns:a="http://schemas.openxmlformats.org/drawingml/2006/main">
                <a:graphicData uri="http://schemas.microsoft.com/office/word/2010/wordprocessingShape">
                  <wps:wsp>
                    <wps:cNvSpPr/>
                    <wps:spPr>
                      <a:xfrm>
                        <a:off x="0" y="0"/>
                        <a:ext cx="7563600" cy="2844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946A8" id="Rectangle 17" o:spid="_x0000_s1026" style="position:absolute;margin-left:0;margin-top:114pt;width:595.55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" fillcolor="#2b1054 [3213]" stroked="f" strokeweight="2pt">
              <w10:wrap anchorx="page" anchory="page"/>
            </v:rect>
          </w:pict>
        </mc:Fallback>
      </mc:AlternateContent>
    </w:r>
    <w:r w:rsidR="00186661" w:rsidRPr="00E81BFD">
      <w:rPr>
        <w:rFonts w:cs="Arial"/>
        <w:b/>
        <w:noProof/>
        <w:color w:val="FFFFFF" w:themeColor="background1"/>
        <w:lang w:eastAsia="en-AU"/>
      </w:rPr>
      <w:drawing>
        <wp:anchor distT="0" distB="0" distL="114300" distR="114300" simplePos="0" relativeHeight="251659264" behindDoc="1" locked="0" layoutInCell="1" allowOverlap="1" wp14:anchorId="7A5D542E" wp14:editId="697355BB">
          <wp:simplePos x="0" y="0"/>
          <wp:positionH relativeFrom="page">
            <wp:align>right</wp:align>
          </wp:positionH>
          <wp:positionV relativeFrom="page">
            <wp:align>top</wp:align>
          </wp:positionV>
          <wp:extent cx="4878000" cy="1443600"/>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000" cy="1443600"/>
                  </a:xfrm>
                  <a:prstGeom prst="rect">
                    <a:avLst/>
                  </a:prstGeom>
                </pic:spPr>
              </pic:pic>
            </a:graphicData>
          </a:graphic>
          <wp14:sizeRelH relativeFrom="page">
            <wp14:pctWidth>0</wp14:pctWidth>
          </wp14:sizeRelH>
          <wp14:sizeRelV relativeFrom="page">
            <wp14:pctHeight>0</wp14:pctHeight>
          </wp14:sizeRelV>
        </wp:anchor>
      </w:drawing>
    </w:r>
    <w:r w:rsidR="00186661">
      <w:rPr>
        <w:rFonts w:cs="Arial"/>
        <w:color w:val="FFFFFF" w:themeColor="background1"/>
      </w:rPr>
      <w:t xml:space="preserve">Procurement </w:t>
    </w:r>
    <w:r w:rsidR="00CA4387">
      <w:rPr>
        <w:rFonts w:cs="Arial"/>
        <w:color w:val="FFFFFF" w:themeColor="background1"/>
      </w:rPr>
      <w:t>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D302" w14:textId="77777777" w:rsidR="00701CAF" w:rsidRDefault="0070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F58"/>
    <w:multiLevelType w:val="hybridMultilevel"/>
    <w:tmpl w:val="5672DC1C"/>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0E03EB"/>
    <w:multiLevelType w:val="hybridMultilevel"/>
    <w:tmpl w:val="E50A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19ED"/>
    <w:multiLevelType w:val="hybridMultilevel"/>
    <w:tmpl w:val="8E76B9FE"/>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470040"/>
    <w:multiLevelType w:val="hybridMultilevel"/>
    <w:tmpl w:val="7DDA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D53F1"/>
    <w:multiLevelType w:val="hybridMultilevel"/>
    <w:tmpl w:val="39D28CC6"/>
    <w:lvl w:ilvl="0" w:tplc="10EEBD12">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C589D"/>
    <w:multiLevelType w:val="hybridMultilevel"/>
    <w:tmpl w:val="7DEAE918"/>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C8552C"/>
    <w:multiLevelType w:val="hybridMultilevel"/>
    <w:tmpl w:val="83A61BBE"/>
    <w:lvl w:ilvl="0" w:tplc="10EEBD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E45BD"/>
    <w:multiLevelType w:val="hybridMultilevel"/>
    <w:tmpl w:val="28081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D594E"/>
    <w:multiLevelType w:val="hybridMultilevel"/>
    <w:tmpl w:val="AD0E8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011422"/>
    <w:multiLevelType w:val="hybridMultilevel"/>
    <w:tmpl w:val="207C9B92"/>
    <w:lvl w:ilvl="0" w:tplc="A72E09FA">
      <w:numFmt w:val="bullet"/>
      <w:lvlText w:val="•"/>
      <w:lvlJc w:val="left"/>
      <w:pPr>
        <w:ind w:left="1046" w:hanging="686"/>
      </w:pPr>
      <w:rPr>
        <w:rFonts w:ascii="Arial" w:eastAsiaTheme="minorHAnsi" w:hAnsi="Arial" w:cs="Arial" w:hint="default"/>
        <w:color w:val="0D10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D380B"/>
    <w:multiLevelType w:val="hybridMultilevel"/>
    <w:tmpl w:val="7280F242"/>
    <w:lvl w:ilvl="0" w:tplc="10EEBD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840097"/>
    <w:multiLevelType w:val="hybridMultilevel"/>
    <w:tmpl w:val="9EA81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62505"/>
    <w:multiLevelType w:val="multilevel"/>
    <w:tmpl w:val="44BEC18A"/>
    <w:lvl w:ilvl="0">
      <w:start w:val="1"/>
      <w:numFmt w:val="decimal"/>
      <w:pStyle w:val="Heading1"/>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3" w15:restartNumberingAfterBreak="0">
    <w:nsid w:val="1D451BF1"/>
    <w:multiLevelType w:val="hybridMultilevel"/>
    <w:tmpl w:val="20DA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60021"/>
    <w:multiLevelType w:val="hybridMultilevel"/>
    <w:tmpl w:val="413AB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3A1796"/>
    <w:multiLevelType w:val="hybridMultilevel"/>
    <w:tmpl w:val="22A0AFB4"/>
    <w:lvl w:ilvl="0" w:tplc="FC56273E">
      <w:start w:val="1"/>
      <w:numFmt w:val="bullet"/>
      <w:lvlText w:val="•"/>
      <w:lvlJc w:val="left"/>
      <w:pPr>
        <w:ind w:left="720" w:hanging="360"/>
      </w:pPr>
      <w:rPr>
        <w:rFonts w:ascii="Arial" w:hAnsi="Arial" w:hint="default"/>
        <w:color w:val="2B1054"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81B9D"/>
    <w:multiLevelType w:val="hybridMultilevel"/>
    <w:tmpl w:val="349EF9B0"/>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D00AFB"/>
    <w:multiLevelType w:val="hybridMultilevel"/>
    <w:tmpl w:val="D7EC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3157C"/>
    <w:multiLevelType w:val="hybridMultilevel"/>
    <w:tmpl w:val="DB864D68"/>
    <w:lvl w:ilvl="0" w:tplc="10EEBD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943C83"/>
    <w:multiLevelType w:val="hybridMultilevel"/>
    <w:tmpl w:val="404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B24D3"/>
    <w:multiLevelType w:val="multilevel"/>
    <w:tmpl w:val="FB92BF20"/>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2F477D4C"/>
    <w:multiLevelType w:val="hybridMultilevel"/>
    <w:tmpl w:val="1F0C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CD36F6"/>
    <w:multiLevelType w:val="singleLevel"/>
    <w:tmpl w:val="D8942CC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7A4583C"/>
    <w:multiLevelType w:val="hybridMultilevel"/>
    <w:tmpl w:val="750CC78E"/>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612CC7"/>
    <w:multiLevelType w:val="hybridMultilevel"/>
    <w:tmpl w:val="0BB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45FE2"/>
    <w:multiLevelType w:val="hybridMultilevel"/>
    <w:tmpl w:val="739C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81FF9"/>
    <w:multiLevelType w:val="hybridMultilevel"/>
    <w:tmpl w:val="9B12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220B59"/>
    <w:multiLevelType w:val="hybridMultilevel"/>
    <w:tmpl w:val="EB92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7C7BDB"/>
    <w:multiLevelType w:val="multilevel"/>
    <w:tmpl w:val="44BEC18A"/>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9" w15:restartNumberingAfterBreak="0">
    <w:nsid w:val="48E7114F"/>
    <w:multiLevelType w:val="hybridMultilevel"/>
    <w:tmpl w:val="4BCEA83E"/>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DB1032"/>
    <w:multiLevelType w:val="hybridMultilevel"/>
    <w:tmpl w:val="040E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A9604B"/>
    <w:multiLevelType w:val="hybridMultilevel"/>
    <w:tmpl w:val="B268C0C6"/>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976B06"/>
    <w:multiLevelType w:val="hybridMultilevel"/>
    <w:tmpl w:val="16089188"/>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A66168"/>
    <w:multiLevelType w:val="hybridMultilevel"/>
    <w:tmpl w:val="2A1A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37544"/>
    <w:multiLevelType w:val="hybridMultilevel"/>
    <w:tmpl w:val="1FA6A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9469A6"/>
    <w:multiLevelType w:val="hybridMultilevel"/>
    <w:tmpl w:val="86362942"/>
    <w:lvl w:ilvl="0" w:tplc="15F6EFA4">
      <w:start w:val="1"/>
      <w:numFmt w:val="lowerLetter"/>
      <w:pStyle w:val="Lett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8341E7"/>
    <w:multiLevelType w:val="hybridMultilevel"/>
    <w:tmpl w:val="1BA6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D0C49"/>
    <w:multiLevelType w:val="hybridMultilevel"/>
    <w:tmpl w:val="054EF8A6"/>
    <w:lvl w:ilvl="0" w:tplc="10EEBD1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362043"/>
    <w:multiLevelType w:val="hybridMultilevel"/>
    <w:tmpl w:val="A758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873412"/>
    <w:multiLevelType w:val="hybridMultilevel"/>
    <w:tmpl w:val="A7E2F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352C2B"/>
    <w:multiLevelType w:val="hybridMultilevel"/>
    <w:tmpl w:val="52285E2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1" w15:restartNumberingAfterBreak="0">
    <w:nsid w:val="746F20B3"/>
    <w:multiLevelType w:val="hybridMultilevel"/>
    <w:tmpl w:val="66E0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A1B7F"/>
    <w:multiLevelType w:val="hybridMultilevel"/>
    <w:tmpl w:val="5A54C50E"/>
    <w:lvl w:ilvl="0" w:tplc="2DC06B6C">
      <w:start w:val="1"/>
      <w:numFmt w:val="bullet"/>
      <w:pStyle w:val="BulletList"/>
      <w:lvlText w:val="∞"/>
      <w:lvlJc w:val="left"/>
      <w:pPr>
        <w:ind w:left="720" w:hanging="360"/>
      </w:pPr>
      <w:rPr>
        <w:rFonts w:ascii="Museo Sans Rounded 700" w:hAnsi="Museo Sans Rounded 700" w:hint="default"/>
        <w:color w:val="2B1054"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5"/>
  </w:num>
  <w:num w:numId="4">
    <w:abstractNumId w:val="42"/>
  </w:num>
  <w:num w:numId="5">
    <w:abstractNumId w:val="35"/>
  </w:num>
  <w:num w:numId="6">
    <w:abstractNumId w:val="14"/>
  </w:num>
  <w:num w:numId="7">
    <w:abstractNumId w:val="18"/>
  </w:num>
  <w:num w:numId="8">
    <w:abstractNumId w:val="4"/>
  </w:num>
  <w:num w:numId="9">
    <w:abstractNumId w:val="6"/>
  </w:num>
  <w:num w:numId="10">
    <w:abstractNumId w:val="10"/>
  </w:num>
  <w:num w:numId="11">
    <w:abstractNumId w:val="20"/>
  </w:num>
  <w:num w:numId="12">
    <w:abstractNumId w:val="37"/>
  </w:num>
  <w:num w:numId="13">
    <w:abstractNumId w:val="23"/>
  </w:num>
  <w:num w:numId="14">
    <w:abstractNumId w:val="16"/>
  </w:num>
  <w:num w:numId="15">
    <w:abstractNumId w:val="32"/>
  </w:num>
  <w:num w:numId="16">
    <w:abstractNumId w:val="2"/>
  </w:num>
  <w:num w:numId="17">
    <w:abstractNumId w:val="29"/>
  </w:num>
  <w:num w:numId="18">
    <w:abstractNumId w:val="0"/>
  </w:num>
  <w:num w:numId="19">
    <w:abstractNumId w:val="31"/>
  </w:num>
  <w:num w:numId="20">
    <w:abstractNumId w:val="22"/>
  </w:num>
  <w:num w:numId="21">
    <w:abstractNumId w:val="5"/>
  </w:num>
  <w:num w:numId="22">
    <w:abstractNumId w:val="39"/>
  </w:num>
  <w:num w:numId="23">
    <w:abstractNumId w:val="8"/>
  </w:num>
  <w:num w:numId="24">
    <w:abstractNumId w:val="41"/>
  </w:num>
  <w:num w:numId="25">
    <w:abstractNumId w:val="30"/>
  </w:num>
  <w:num w:numId="26">
    <w:abstractNumId w:val="34"/>
  </w:num>
  <w:num w:numId="27">
    <w:abstractNumId w:val="36"/>
  </w:num>
  <w:num w:numId="28">
    <w:abstractNumId w:val="1"/>
  </w:num>
  <w:num w:numId="29">
    <w:abstractNumId w:val="11"/>
  </w:num>
  <w:num w:numId="30">
    <w:abstractNumId w:val="19"/>
  </w:num>
  <w:num w:numId="31">
    <w:abstractNumId w:val="24"/>
  </w:num>
  <w:num w:numId="32">
    <w:abstractNumId w:val="33"/>
  </w:num>
  <w:num w:numId="33">
    <w:abstractNumId w:val="13"/>
  </w:num>
  <w:num w:numId="34">
    <w:abstractNumId w:val="17"/>
  </w:num>
  <w:num w:numId="35">
    <w:abstractNumId w:val="3"/>
  </w:num>
  <w:num w:numId="36">
    <w:abstractNumId w:val="38"/>
  </w:num>
  <w:num w:numId="37">
    <w:abstractNumId w:val="27"/>
  </w:num>
  <w:num w:numId="38">
    <w:abstractNumId w:val="25"/>
  </w:num>
  <w:num w:numId="39">
    <w:abstractNumId w:val="7"/>
  </w:num>
  <w:num w:numId="40">
    <w:abstractNumId w:val="26"/>
  </w:num>
  <w:num w:numId="41">
    <w:abstractNumId w:val="40"/>
  </w:num>
  <w:num w:numId="42">
    <w:abstractNumId w:val="2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09"/>
    <w:rsid w:val="00002091"/>
    <w:rsid w:val="00007B3F"/>
    <w:rsid w:val="00016778"/>
    <w:rsid w:val="00017FD1"/>
    <w:rsid w:val="000239DF"/>
    <w:rsid w:val="00027802"/>
    <w:rsid w:val="00027EB1"/>
    <w:rsid w:val="0003000C"/>
    <w:rsid w:val="000304FA"/>
    <w:rsid w:val="000306B1"/>
    <w:rsid w:val="00033CCA"/>
    <w:rsid w:val="00036039"/>
    <w:rsid w:val="000448DC"/>
    <w:rsid w:val="0005268B"/>
    <w:rsid w:val="00062E8B"/>
    <w:rsid w:val="00063EB7"/>
    <w:rsid w:val="00070131"/>
    <w:rsid w:val="00074EA2"/>
    <w:rsid w:val="000777EC"/>
    <w:rsid w:val="00082A2A"/>
    <w:rsid w:val="00083752"/>
    <w:rsid w:val="00083E25"/>
    <w:rsid w:val="00086CEA"/>
    <w:rsid w:val="000A13DF"/>
    <w:rsid w:val="000B2D00"/>
    <w:rsid w:val="000B3B2C"/>
    <w:rsid w:val="000B5A0D"/>
    <w:rsid w:val="000C247A"/>
    <w:rsid w:val="000C78F1"/>
    <w:rsid w:val="000C7C09"/>
    <w:rsid w:val="000D3C1B"/>
    <w:rsid w:val="000D4779"/>
    <w:rsid w:val="000D4D54"/>
    <w:rsid w:val="000D5793"/>
    <w:rsid w:val="000E2340"/>
    <w:rsid w:val="000F24DC"/>
    <w:rsid w:val="000F3D96"/>
    <w:rsid w:val="000F43FD"/>
    <w:rsid w:val="000F509F"/>
    <w:rsid w:val="000F573E"/>
    <w:rsid w:val="001068D6"/>
    <w:rsid w:val="00113199"/>
    <w:rsid w:val="001147F0"/>
    <w:rsid w:val="00116F7B"/>
    <w:rsid w:val="00120C0C"/>
    <w:rsid w:val="00121E84"/>
    <w:rsid w:val="0012613C"/>
    <w:rsid w:val="001340CD"/>
    <w:rsid w:val="00134B01"/>
    <w:rsid w:val="001410C7"/>
    <w:rsid w:val="00146AD2"/>
    <w:rsid w:val="001474A1"/>
    <w:rsid w:val="001547AC"/>
    <w:rsid w:val="001665F1"/>
    <w:rsid w:val="00177249"/>
    <w:rsid w:val="00177AA4"/>
    <w:rsid w:val="00180FB9"/>
    <w:rsid w:val="00184047"/>
    <w:rsid w:val="00186661"/>
    <w:rsid w:val="00186FB6"/>
    <w:rsid w:val="0019357F"/>
    <w:rsid w:val="00197ECE"/>
    <w:rsid w:val="001A4F8C"/>
    <w:rsid w:val="001A5C97"/>
    <w:rsid w:val="001B22A6"/>
    <w:rsid w:val="001B2EB2"/>
    <w:rsid w:val="001B4D6D"/>
    <w:rsid w:val="001B52E0"/>
    <w:rsid w:val="001B54A4"/>
    <w:rsid w:val="001C1949"/>
    <w:rsid w:val="001C3F09"/>
    <w:rsid w:val="001C4E2C"/>
    <w:rsid w:val="001D18E2"/>
    <w:rsid w:val="001E2007"/>
    <w:rsid w:val="001E42A5"/>
    <w:rsid w:val="001E4A60"/>
    <w:rsid w:val="001F6E73"/>
    <w:rsid w:val="002016ED"/>
    <w:rsid w:val="0020290B"/>
    <w:rsid w:val="0021302D"/>
    <w:rsid w:val="00220D37"/>
    <w:rsid w:val="00221157"/>
    <w:rsid w:val="002252EB"/>
    <w:rsid w:val="002275DF"/>
    <w:rsid w:val="0022773C"/>
    <w:rsid w:val="00230F88"/>
    <w:rsid w:val="00240942"/>
    <w:rsid w:val="00241546"/>
    <w:rsid w:val="00245289"/>
    <w:rsid w:val="00246208"/>
    <w:rsid w:val="0024676D"/>
    <w:rsid w:val="00251364"/>
    <w:rsid w:val="00253F64"/>
    <w:rsid w:val="00255F0A"/>
    <w:rsid w:val="00256ED9"/>
    <w:rsid w:val="002600C3"/>
    <w:rsid w:val="00261827"/>
    <w:rsid w:val="0026211A"/>
    <w:rsid w:val="0026582A"/>
    <w:rsid w:val="00281FE5"/>
    <w:rsid w:val="002847C1"/>
    <w:rsid w:val="00284E49"/>
    <w:rsid w:val="00285553"/>
    <w:rsid w:val="00287563"/>
    <w:rsid w:val="0029233B"/>
    <w:rsid w:val="00296B9F"/>
    <w:rsid w:val="002A1497"/>
    <w:rsid w:val="002A2C8A"/>
    <w:rsid w:val="002A52F1"/>
    <w:rsid w:val="002B40C6"/>
    <w:rsid w:val="002B5434"/>
    <w:rsid w:val="002B5DBE"/>
    <w:rsid w:val="002C4860"/>
    <w:rsid w:val="002C627B"/>
    <w:rsid w:val="002C69C7"/>
    <w:rsid w:val="002D36B0"/>
    <w:rsid w:val="002D3A54"/>
    <w:rsid w:val="002E028D"/>
    <w:rsid w:val="002E0E26"/>
    <w:rsid w:val="002E1F73"/>
    <w:rsid w:val="002E4332"/>
    <w:rsid w:val="002E554F"/>
    <w:rsid w:val="002E6994"/>
    <w:rsid w:val="002E7822"/>
    <w:rsid w:val="002F0BA3"/>
    <w:rsid w:val="002F0E7C"/>
    <w:rsid w:val="0030016D"/>
    <w:rsid w:val="00302DBA"/>
    <w:rsid w:val="00305D53"/>
    <w:rsid w:val="0031335F"/>
    <w:rsid w:val="003139D9"/>
    <w:rsid w:val="003273AF"/>
    <w:rsid w:val="00330559"/>
    <w:rsid w:val="003307E2"/>
    <w:rsid w:val="0034144E"/>
    <w:rsid w:val="00341E80"/>
    <w:rsid w:val="0034293A"/>
    <w:rsid w:val="00343F9D"/>
    <w:rsid w:val="00345DDB"/>
    <w:rsid w:val="00347817"/>
    <w:rsid w:val="0035369E"/>
    <w:rsid w:val="00357D98"/>
    <w:rsid w:val="0036397A"/>
    <w:rsid w:val="0036794F"/>
    <w:rsid w:val="00370413"/>
    <w:rsid w:val="00370C86"/>
    <w:rsid w:val="0037309E"/>
    <w:rsid w:val="00373ADC"/>
    <w:rsid w:val="0037683F"/>
    <w:rsid w:val="00377FB5"/>
    <w:rsid w:val="00380524"/>
    <w:rsid w:val="003808F3"/>
    <w:rsid w:val="00384F76"/>
    <w:rsid w:val="003856AC"/>
    <w:rsid w:val="00385842"/>
    <w:rsid w:val="003918ED"/>
    <w:rsid w:val="00391CB7"/>
    <w:rsid w:val="0039206C"/>
    <w:rsid w:val="00397CC1"/>
    <w:rsid w:val="003A1372"/>
    <w:rsid w:val="003A3DDF"/>
    <w:rsid w:val="003A549B"/>
    <w:rsid w:val="003A68CE"/>
    <w:rsid w:val="003A75C6"/>
    <w:rsid w:val="003A7A97"/>
    <w:rsid w:val="003B74EC"/>
    <w:rsid w:val="003C6B5D"/>
    <w:rsid w:val="003D1652"/>
    <w:rsid w:val="003D31FF"/>
    <w:rsid w:val="003E0465"/>
    <w:rsid w:val="003E50E4"/>
    <w:rsid w:val="003F0D64"/>
    <w:rsid w:val="003F14EF"/>
    <w:rsid w:val="003F6843"/>
    <w:rsid w:val="0040017D"/>
    <w:rsid w:val="0040297F"/>
    <w:rsid w:val="004062E8"/>
    <w:rsid w:val="00430CF0"/>
    <w:rsid w:val="0044024D"/>
    <w:rsid w:val="00442BFD"/>
    <w:rsid w:val="00444EAC"/>
    <w:rsid w:val="00454C5F"/>
    <w:rsid w:val="00455C1C"/>
    <w:rsid w:val="00455CED"/>
    <w:rsid w:val="00461491"/>
    <w:rsid w:val="0046637F"/>
    <w:rsid w:val="00466C31"/>
    <w:rsid w:val="00467EF6"/>
    <w:rsid w:val="00474F8B"/>
    <w:rsid w:val="0048250A"/>
    <w:rsid w:val="00482C48"/>
    <w:rsid w:val="00485322"/>
    <w:rsid w:val="0048638C"/>
    <w:rsid w:val="0048758A"/>
    <w:rsid w:val="0049498A"/>
    <w:rsid w:val="004A71BC"/>
    <w:rsid w:val="004B5BBA"/>
    <w:rsid w:val="004C2697"/>
    <w:rsid w:val="004C5BCB"/>
    <w:rsid w:val="004C6305"/>
    <w:rsid w:val="004D09B9"/>
    <w:rsid w:val="004D2AAB"/>
    <w:rsid w:val="004D7851"/>
    <w:rsid w:val="004E13C6"/>
    <w:rsid w:val="004F4A63"/>
    <w:rsid w:val="004F7495"/>
    <w:rsid w:val="004F7677"/>
    <w:rsid w:val="004F76CE"/>
    <w:rsid w:val="004F7E22"/>
    <w:rsid w:val="0051228D"/>
    <w:rsid w:val="00516522"/>
    <w:rsid w:val="00520DD9"/>
    <w:rsid w:val="005217E2"/>
    <w:rsid w:val="0052303B"/>
    <w:rsid w:val="00523C03"/>
    <w:rsid w:val="005377AC"/>
    <w:rsid w:val="00542EBE"/>
    <w:rsid w:val="0055030A"/>
    <w:rsid w:val="00552DB4"/>
    <w:rsid w:val="005530F5"/>
    <w:rsid w:val="00555DAA"/>
    <w:rsid w:val="005708D3"/>
    <w:rsid w:val="00571AA2"/>
    <w:rsid w:val="005727FF"/>
    <w:rsid w:val="005844ED"/>
    <w:rsid w:val="00586613"/>
    <w:rsid w:val="00586D09"/>
    <w:rsid w:val="00594BC1"/>
    <w:rsid w:val="005959BB"/>
    <w:rsid w:val="00596CAB"/>
    <w:rsid w:val="005A4DD7"/>
    <w:rsid w:val="005A5CB5"/>
    <w:rsid w:val="005B0C8F"/>
    <w:rsid w:val="005B4820"/>
    <w:rsid w:val="005B4D2F"/>
    <w:rsid w:val="005C61F4"/>
    <w:rsid w:val="005D621F"/>
    <w:rsid w:val="005E2C3D"/>
    <w:rsid w:val="005E3225"/>
    <w:rsid w:val="005F0DD9"/>
    <w:rsid w:val="005F2B36"/>
    <w:rsid w:val="005F49D6"/>
    <w:rsid w:val="00600779"/>
    <w:rsid w:val="00607050"/>
    <w:rsid w:val="00613DBC"/>
    <w:rsid w:val="00621F91"/>
    <w:rsid w:val="00623A5D"/>
    <w:rsid w:val="00625A9D"/>
    <w:rsid w:val="0063214A"/>
    <w:rsid w:val="006324D4"/>
    <w:rsid w:val="0063524A"/>
    <w:rsid w:val="00636D25"/>
    <w:rsid w:val="0063786B"/>
    <w:rsid w:val="00640AC4"/>
    <w:rsid w:val="00644FCC"/>
    <w:rsid w:val="00647125"/>
    <w:rsid w:val="00655AA7"/>
    <w:rsid w:val="006622B3"/>
    <w:rsid w:val="0066260A"/>
    <w:rsid w:val="00663B71"/>
    <w:rsid w:val="00663ECE"/>
    <w:rsid w:val="00664C8C"/>
    <w:rsid w:val="00686544"/>
    <w:rsid w:val="00687646"/>
    <w:rsid w:val="0069011A"/>
    <w:rsid w:val="006A01A0"/>
    <w:rsid w:val="006A074C"/>
    <w:rsid w:val="006A54E0"/>
    <w:rsid w:val="006A5AA1"/>
    <w:rsid w:val="006A7FE1"/>
    <w:rsid w:val="006B6754"/>
    <w:rsid w:val="006B7716"/>
    <w:rsid w:val="006C6342"/>
    <w:rsid w:val="006D21DD"/>
    <w:rsid w:val="006D580B"/>
    <w:rsid w:val="006D5C6F"/>
    <w:rsid w:val="006E308D"/>
    <w:rsid w:val="006E47EA"/>
    <w:rsid w:val="006E51EA"/>
    <w:rsid w:val="006E6DE1"/>
    <w:rsid w:val="006E6FC1"/>
    <w:rsid w:val="006F3915"/>
    <w:rsid w:val="006F3B55"/>
    <w:rsid w:val="006F4A19"/>
    <w:rsid w:val="006F59EB"/>
    <w:rsid w:val="00701CAF"/>
    <w:rsid w:val="00705F92"/>
    <w:rsid w:val="00714883"/>
    <w:rsid w:val="00720931"/>
    <w:rsid w:val="0073172B"/>
    <w:rsid w:val="00731824"/>
    <w:rsid w:val="00735F17"/>
    <w:rsid w:val="00743F6C"/>
    <w:rsid w:val="007460FE"/>
    <w:rsid w:val="00746A0C"/>
    <w:rsid w:val="00747299"/>
    <w:rsid w:val="007507B4"/>
    <w:rsid w:val="007558F6"/>
    <w:rsid w:val="00755A43"/>
    <w:rsid w:val="0075674E"/>
    <w:rsid w:val="00756FF5"/>
    <w:rsid w:val="007618A1"/>
    <w:rsid w:val="007644E9"/>
    <w:rsid w:val="007653DC"/>
    <w:rsid w:val="00777852"/>
    <w:rsid w:val="007811F6"/>
    <w:rsid w:val="00784738"/>
    <w:rsid w:val="0078573D"/>
    <w:rsid w:val="00786A83"/>
    <w:rsid w:val="007916F3"/>
    <w:rsid w:val="0079345D"/>
    <w:rsid w:val="007A3942"/>
    <w:rsid w:val="007A461C"/>
    <w:rsid w:val="007A4B80"/>
    <w:rsid w:val="007A5ECA"/>
    <w:rsid w:val="007B2A49"/>
    <w:rsid w:val="007B2CFD"/>
    <w:rsid w:val="007B6477"/>
    <w:rsid w:val="007C0B4E"/>
    <w:rsid w:val="007C0DBE"/>
    <w:rsid w:val="007C14B9"/>
    <w:rsid w:val="007C4D20"/>
    <w:rsid w:val="007C579E"/>
    <w:rsid w:val="007D06B7"/>
    <w:rsid w:val="007D648D"/>
    <w:rsid w:val="007E1651"/>
    <w:rsid w:val="007E6AAC"/>
    <w:rsid w:val="007F7BE7"/>
    <w:rsid w:val="00815EB0"/>
    <w:rsid w:val="0081760C"/>
    <w:rsid w:val="008306EE"/>
    <w:rsid w:val="0083244D"/>
    <w:rsid w:val="008332F1"/>
    <w:rsid w:val="0084193D"/>
    <w:rsid w:val="008468AF"/>
    <w:rsid w:val="00850255"/>
    <w:rsid w:val="00851F47"/>
    <w:rsid w:val="0085222E"/>
    <w:rsid w:val="0085644C"/>
    <w:rsid w:val="00857601"/>
    <w:rsid w:val="00860681"/>
    <w:rsid w:val="0086113B"/>
    <w:rsid w:val="0086158E"/>
    <w:rsid w:val="0086489A"/>
    <w:rsid w:val="00872E4C"/>
    <w:rsid w:val="00873914"/>
    <w:rsid w:val="00876973"/>
    <w:rsid w:val="008831E9"/>
    <w:rsid w:val="0088708E"/>
    <w:rsid w:val="00892EEE"/>
    <w:rsid w:val="008A15B0"/>
    <w:rsid w:val="008A75DB"/>
    <w:rsid w:val="008B0148"/>
    <w:rsid w:val="008B0601"/>
    <w:rsid w:val="008B0B29"/>
    <w:rsid w:val="008B1528"/>
    <w:rsid w:val="008C1292"/>
    <w:rsid w:val="008C43B5"/>
    <w:rsid w:val="008C60C7"/>
    <w:rsid w:val="008C7FAC"/>
    <w:rsid w:val="008D273C"/>
    <w:rsid w:val="008E35A4"/>
    <w:rsid w:val="008F1372"/>
    <w:rsid w:val="008F3284"/>
    <w:rsid w:val="00905309"/>
    <w:rsid w:val="00910B2B"/>
    <w:rsid w:val="00910CB9"/>
    <w:rsid w:val="00913A66"/>
    <w:rsid w:val="00914075"/>
    <w:rsid w:val="009149F0"/>
    <w:rsid w:val="00930024"/>
    <w:rsid w:val="00935CD1"/>
    <w:rsid w:val="00936482"/>
    <w:rsid w:val="00936D31"/>
    <w:rsid w:val="00937D84"/>
    <w:rsid w:val="0094400C"/>
    <w:rsid w:val="009467C5"/>
    <w:rsid w:val="00950066"/>
    <w:rsid w:val="00951F82"/>
    <w:rsid w:val="009523DC"/>
    <w:rsid w:val="00955B11"/>
    <w:rsid w:val="00974ED5"/>
    <w:rsid w:val="00975D4A"/>
    <w:rsid w:val="009915BE"/>
    <w:rsid w:val="00991CF9"/>
    <w:rsid w:val="009928FA"/>
    <w:rsid w:val="00997EC9"/>
    <w:rsid w:val="009A202D"/>
    <w:rsid w:val="009A2CAE"/>
    <w:rsid w:val="009A41A3"/>
    <w:rsid w:val="009A50C0"/>
    <w:rsid w:val="009A63B1"/>
    <w:rsid w:val="009A74F8"/>
    <w:rsid w:val="009A7D79"/>
    <w:rsid w:val="009B0D69"/>
    <w:rsid w:val="009B2AFC"/>
    <w:rsid w:val="009B4F50"/>
    <w:rsid w:val="009C12EA"/>
    <w:rsid w:val="009C1749"/>
    <w:rsid w:val="009C657E"/>
    <w:rsid w:val="009C6D20"/>
    <w:rsid w:val="009D0802"/>
    <w:rsid w:val="009D1B2D"/>
    <w:rsid w:val="009D3488"/>
    <w:rsid w:val="009D36DB"/>
    <w:rsid w:val="009E1678"/>
    <w:rsid w:val="009F116C"/>
    <w:rsid w:val="009F1C76"/>
    <w:rsid w:val="00A02369"/>
    <w:rsid w:val="00A1489C"/>
    <w:rsid w:val="00A17FB5"/>
    <w:rsid w:val="00A33DB1"/>
    <w:rsid w:val="00A35764"/>
    <w:rsid w:val="00A51242"/>
    <w:rsid w:val="00A61F8F"/>
    <w:rsid w:val="00A70088"/>
    <w:rsid w:val="00A70116"/>
    <w:rsid w:val="00A71178"/>
    <w:rsid w:val="00A7549C"/>
    <w:rsid w:val="00A83B4C"/>
    <w:rsid w:val="00A93C0C"/>
    <w:rsid w:val="00A97FE5"/>
    <w:rsid w:val="00AA2EFD"/>
    <w:rsid w:val="00AA3610"/>
    <w:rsid w:val="00AA36D0"/>
    <w:rsid w:val="00AA6BA8"/>
    <w:rsid w:val="00AB0A24"/>
    <w:rsid w:val="00AB30E7"/>
    <w:rsid w:val="00AB60F6"/>
    <w:rsid w:val="00AB6528"/>
    <w:rsid w:val="00AC4A69"/>
    <w:rsid w:val="00AC5C14"/>
    <w:rsid w:val="00AD13C6"/>
    <w:rsid w:val="00AD290B"/>
    <w:rsid w:val="00AD6C09"/>
    <w:rsid w:val="00AE2CEC"/>
    <w:rsid w:val="00AE7201"/>
    <w:rsid w:val="00AE727F"/>
    <w:rsid w:val="00AE7C6B"/>
    <w:rsid w:val="00AF0BC6"/>
    <w:rsid w:val="00AF5044"/>
    <w:rsid w:val="00AF7CA0"/>
    <w:rsid w:val="00B04649"/>
    <w:rsid w:val="00B07CE6"/>
    <w:rsid w:val="00B13030"/>
    <w:rsid w:val="00B1710F"/>
    <w:rsid w:val="00B17AA3"/>
    <w:rsid w:val="00B24052"/>
    <w:rsid w:val="00B2594A"/>
    <w:rsid w:val="00B27CF2"/>
    <w:rsid w:val="00B32F6E"/>
    <w:rsid w:val="00B4176A"/>
    <w:rsid w:val="00B54D7F"/>
    <w:rsid w:val="00B60663"/>
    <w:rsid w:val="00B63040"/>
    <w:rsid w:val="00B634FA"/>
    <w:rsid w:val="00B71A99"/>
    <w:rsid w:val="00B7213E"/>
    <w:rsid w:val="00B76268"/>
    <w:rsid w:val="00B82507"/>
    <w:rsid w:val="00B851EF"/>
    <w:rsid w:val="00B8548E"/>
    <w:rsid w:val="00B864AE"/>
    <w:rsid w:val="00B929A8"/>
    <w:rsid w:val="00B93A8C"/>
    <w:rsid w:val="00B94BFD"/>
    <w:rsid w:val="00BA0949"/>
    <w:rsid w:val="00BA2A70"/>
    <w:rsid w:val="00BB62D0"/>
    <w:rsid w:val="00BC1BDA"/>
    <w:rsid w:val="00BC7528"/>
    <w:rsid w:val="00BD2B66"/>
    <w:rsid w:val="00BD7347"/>
    <w:rsid w:val="00BE05DE"/>
    <w:rsid w:val="00BE4DF1"/>
    <w:rsid w:val="00BE58D9"/>
    <w:rsid w:val="00BE70D1"/>
    <w:rsid w:val="00BF2D23"/>
    <w:rsid w:val="00C079A3"/>
    <w:rsid w:val="00C11293"/>
    <w:rsid w:val="00C12C1B"/>
    <w:rsid w:val="00C17F56"/>
    <w:rsid w:val="00C231DB"/>
    <w:rsid w:val="00C33A92"/>
    <w:rsid w:val="00C36E73"/>
    <w:rsid w:val="00C53E46"/>
    <w:rsid w:val="00C5705E"/>
    <w:rsid w:val="00C61B3A"/>
    <w:rsid w:val="00C72F38"/>
    <w:rsid w:val="00C774B4"/>
    <w:rsid w:val="00C77A6E"/>
    <w:rsid w:val="00C82E8F"/>
    <w:rsid w:val="00C84CE0"/>
    <w:rsid w:val="00C878B9"/>
    <w:rsid w:val="00C92BD8"/>
    <w:rsid w:val="00CA1D0B"/>
    <w:rsid w:val="00CA4387"/>
    <w:rsid w:val="00CB077C"/>
    <w:rsid w:val="00CB1E4C"/>
    <w:rsid w:val="00CB6BA6"/>
    <w:rsid w:val="00CD05F9"/>
    <w:rsid w:val="00CE2E39"/>
    <w:rsid w:val="00CF0A27"/>
    <w:rsid w:val="00CF1942"/>
    <w:rsid w:val="00CF3BCB"/>
    <w:rsid w:val="00D001B7"/>
    <w:rsid w:val="00D026CF"/>
    <w:rsid w:val="00D0354D"/>
    <w:rsid w:val="00D03DCB"/>
    <w:rsid w:val="00D03EFB"/>
    <w:rsid w:val="00D069C5"/>
    <w:rsid w:val="00D16D9A"/>
    <w:rsid w:val="00D2656F"/>
    <w:rsid w:val="00D302C6"/>
    <w:rsid w:val="00D33A73"/>
    <w:rsid w:val="00D369E3"/>
    <w:rsid w:val="00D3748B"/>
    <w:rsid w:val="00D41704"/>
    <w:rsid w:val="00D421E2"/>
    <w:rsid w:val="00D45DAC"/>
    <w:rsid w:val="00D47BC3"/>
    <w:rsid w:val="00D52527"/>
    <w:rsid w:val="00D537FC"/>
    <w:rsid w:val="00D53D92"/>
    <w:rsid w:val="00D56D49"/>
    <w:rsid w:val="00D60136"/>
    <w:rsid w:val="00D60CE7"/>
    <w:rsid w:val="00D63D4A"/>
    <w:rsid w:val="00D648E1"/>
    <w:rsid w:val="00D6742A"/>
    <w:rsid w:val="00D71DF7"/>
    <w:rsid w:val="00D723DC"/>
    <w:rsid w:val="00D7257C"/>
    <w:rsid w:val="00D77640"/>
    <w:rsid w:val="00D81B63"/>
    <w:rsid w:val="00D82B27"/>
    <w:rsid w:val="00D835C7"/>
    <w:rsid w:val="00D90A51"/>
    <w:rsid w:val="00D951F4"/>
    <w:rsid w:val="00D95718"/>
    <w:rsid w:val="00D95C88"/>
    <w:rsid w:val="00D962EF"/>
    <w:rsid w:val="00DA3B5A"/>
    <w:rsid w:val="00DA47FF"/>
    <w:rsid w:val="00DA503D"/>
    <w:rsid w:val="00DA57E1"/>
    <w:rsid w:val="00DB0DEE"/>
    <w:rsid w:val="00DB280F"/>
    <w:rsid w:val="00DB4AA1"/>
    <w:rsid w:val="00DB5531"/>
    <w:rsid w:val="00DB7B6F"/>
    <w:rsid w:val="00DC0563"/>
    <w:rsid w:val="00DC2B45"/>
    <w:rsid w:val="00DC3E72"/>
    <w:rsid w:val="00DC48B6"/>
    <w:rsid w:val="00DC4963"/>
    <w:rsid w:val="00DD1349"/>
    <w:rsid w:val="00DD37E4"/>
    <w:rsid w:val="00DD4E25"/>
    <w:rsid w:val="00DE2823"/>
    <w:rsid w:val="00DE7D12"/>
    <w:rsid w:val="00DF416C"/>
    <w:rsid w:val="00E03470"/>
    <w:rsid w:val="00E0465D"/>
    <w:rsid w:val="00E07342"/>
    <w:rsid w:val="00E078F5"/>
    <w:rsid w:val="00E10B07"/>
    <w:rsid w:val="00E115EB"/>
    <w:rsid w:val="00E12239"/>
    <w:rsid w:val="00E14959"/>
    <w:rsid w:val="00E30164"/>
    <w:rsid w:val="00E428D1"/>
    <w:rsid w:val="00E4600A"/>
    <w:rsid w:val="00E50DA3"/>
    <w:rsid w:val="00E551B8"/>
    <w:rsid w:val="00E774ED"/>
    <w:rsid w:val="00E80E8C"/>
    <w:rsid w:val="00E81BFD"/>
    <w:rsid w:val="00E824D8"/>
    <w:rsid w:val="00E8629A"/>
    <w:rsid w:val="00E92150"/>
    <w:rsid w:val="00E9322F"/>
    <w:rsid w:val="00EA5E8C"/>
    <w:rsid w:val="00EB0E20"/>
    <w:rsid w:val="00EB103B"/>
    <w:rsid w:val="00EB14B5"/>
    <w:rsid w:val="00EB156D"/>
    <w:rsid w:val="00EB51ED"/>
    <w:rsid w:val="00EB689E"/>
    <w:rsid w:val="00EB7EC6"/>
    <w:rsid w:val="00EC127C"/>
    <w:rsid w:val="00EC21B0"/>
    <w:rsid w:val="00EC407A"/>
    <w:rsid w:val="00ED0B02"/>
    <w:rsid w:val="00ED3206"/>
    <w:rsid w:val="00ED4E2E"/>
    <w:rsid w:val="00EF11F8"/>
    <w:rsid w:val="00EF2562"/>
    <w:rsid w:val="00EF361E"/>
    <w:rsid w:val="00EF70B7"/>
    <w:rsid w:val="00EF771A"/>
    <w:rsid w:val="00F0351A"/>
    <w:rsid w:val="00F118A8"/>
    <w:rsid w:val="00F15E15"/>
    <w:rsid w:val="00F166A0"/>
    <w:rsid w:val="00F17764"/>
    <w:rsid w:val="00F21BD7"/>
    <w:rsid w:val="00F24523"/>
    <w:rsid w:val="00F3073F"/>
    <w:rsid w:val="00F32F26"/>
    <w:rsid w:val="00F343F8"/>
    <w:rsid w:val="00F45212"/>
    <w:rsid w:val="00F52964"/>
    <w:rsid w:val="00F5357F"/>
    <w:rsid w:val="00F5672B"/>
    <w:rsid w:val="00F6598C"/>
    <w:rsid w:val="00F665D0"/>
    <w:rsid w:val="00F75A37"/>
    <w:rsid w:val="00F8433D"/>
    <w:rsid w:val="00F8472C"/>
    <w:rsid w:val="00F8604E"/>
    <w:rsid w:val="00F87DA7"/>
    <w:rsid w:val="00F92F44"/>
    <w:rsid w:val="00FA14E0"/>
    <w:rsid w:val="00FA44C0"/>
    <w:rsid w:val="00FA71EF"/>
    <w:rsid w:val="00FB4986"/>
    <w:rsid w:val="00FC165F"/>
    <w:rsid w:val="00FC2618"/>
    <w:rsid w:val="00FC427A"/>
    <w:rsid w:val="00FD35AB"/>
    <w:rsid w:val="00FD45D8"/>
    <w:rsid w:val="00FD6D9E"/>
    <w:rsid w:val="00FE123B"/>
    <w:rsid w:val="00FE46C7"/>
    <w:rsid w:val="00FE7D8C"/>
    <w:rsid w:val="00FF08FE"/>
    <w:rsid w:val="00FF39D6"/>
    <w:rsid w:val="00FF4041"/>
    <w:rsid w:val="00FF7469"/>
    <w:rsid w:val="11A53C60"/>
    <w:rsid w:val="6E5503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A7053"/>
  <w15:docId w15:val="{4208D932-018A-424B-91DD-E2119313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A3"/>
    <w:pPr>
      <w:spacing w:after="170" w:line="280" w:lineRule="exact"/>
    </w:pPr>
    <w:rPr>
      <w:rFonts w:ascii="Arial" w:hAnsi="Arial"/>
      <w:color w:val="0D1025"/>
      <w:sz w:val="20"/>
    </w:rPr>
  </w:style>
  <w:style w:type="paragraph" w:styleId="Heading1">
    <w:name w:val="heading 1"/>
    <w:basedOn w:val="Normal"/>
    <w:next w:val="Normal"/>
    <w:link w:val="Heading1Char"/>
    <w:uiPriority w:val="9"/>
    <w:qFormat/>
    <w:rsid w:val="001547AC"/>
    <w:pPr>
      <w:numPr>
        <w:numId w:val="2"/>
      </w:numPr>
      <w:outlineLvl w:val="0"/>
    </w:pPr>
    <w:rPr>
      <w:b/>
      <w:sz w:val="22"/>
    </w:rPr>
  </w:style>
  <w:style w:type="paragraph" w:styleId="Heading3">
    <w:name w:val="heading 3"/>
    <w:basedOn w:val="Normal"/>
    <w:next w:val="Normal"/>
    <w:link w:val="Heading3Char"/>
    <w:uiPriority w:val="9"/>
    <w:semiHidden/>
    <w:unhideWhenUsed/>
    <w:qFormat/>
    <w:rsid w:val="00C82E8F"/>
    <w:pPr>
      <w:keepNext/>
      <w:keepLines/>
      <w:spacing w:before="40" w:after="0"/>
      <w:outlineLvl w:val="2"/>
    </w:pPr>
    <w:rPr>
      <w:rFonts w:asciiTheme="majorHAnsi" w:eastAsiaTheme="majorEastAsia" w:hAnsiTheme="majorHAnsi" w:cstheme="majorBidi"/>
      <w:color w:val="71608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3B"/>
    <w:rPr>
      <w:rFonts w:ascii="Matter" w:hAnsi="Matter"/>
      <w:color w:val="0D1025"/>
      <w:sz w:val="20"/>
    </w:rPr>
  </w:style>
  <w:style w:type="paragraph" w:styleId="Footer">
    <w:name w:val="footer"/>
    <w:basedOn w:val="Normal"/>
    <w:link w:val="FooterChar"/>
    <w:uiPriority w:val="99"/>
    <w:unhideWhenUsed/>
    <w:rsid w:val="00523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3B"/>
    <w:rPr>
      <w:rFonts w:ascii="Matter" w:hAnsi="Matter"/>
      <w:color w:val="0D1025"/>
      <w:sz w:val="20"/>
    </w:rPr>
  </w:style>
  <w:style w:type="paragraph" w:styleId="BalloonText">
    <w:name w:val="Balloon Text"/>
    <w:basedOn w:val="Normal"/>
    <w:link w:val="BalloonTextChar"/>
    <w:uiPriority w:val="99"/>
    <w:semiHidden/>
    <w:unhideWhenUsed/>
    <w:rsid w:val="00523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3B"/>
    <w:rPr>
      <w:rFonts w:ascii="Tahoma" w:hAnsi="Tahoma" w:cs="Tahoma"/>
      <w:color w:val="0D1025"/>
      <w:sz w:val="16"/>
      <w:szCs w:val="16"/>
    </w:rPr>
  </w:style>
  <w:style w:type="paragraph" w:customStyle="1" w:styleId="Name">
    <w:name w:val="Name"/>
    <w:basedOn w:val="Normal"/>
    <w:link w:val="NameChar"/>
    <w:rsid w:val="002252EB"/>
    <w:pPr>
      <w:spacing w:after="0"/>
    </w:pPr>
    <w:rPr>
      <w:b/>
    </w:rPr>
  </w:style>
  <w:style w:type="paragraph" w:customStyle="1" w:styleId="ToAddress">
    <w:name w:val="To Address"/>
    <w:basedOn w:val="Normal"/>
    <w:rsid w:val="002252EB"/>
    <w:pPr>
      <w:spacing w:after="0"/>
    </w:pPr>
  </w:style>
  <w:style w:type="character" w:customStyle="1" w:styleId="NameChar">
    <w:name w:val="Name Char"/>
    <w:basedOn w:val="DefaultParagraphFont"/>
    <w:link w:val="Name"/>
    <w:rsid w:val="002252EB"/>
    <w:rPr>
      <w:rFonts w:ascii="Matter" w:hAnsi="Matter"/>
      <w:b/>
      <w:color w:val="0D1025"/>
      <w:sz w:val="20"/>
    </w:rPr>
  </w:style>
  <w:style w:type="paragraph" w:customStyle="1" w:styleId="TitleCompany">
    <w:name w:val="Title &amp; Company"/>
    <w:basedOn w:val="ToAddress"/>
    <w:rsid w:val="002252EB"/>
  </w:style>
  <w:style w:type="paragraph" w:customStyle="1" w:styleId="ReferenceNo">
    <w:name w:val="Reference No"/>
    <w:basedOn w:val="Normal"/>
    <w:rsid w:val="002252EB"/>
    <w:pPr>
      <w:spacing w:before="260"/>
    </w:pPr>
  </w:style>
  <w:style w:type="character" w:customStyle="1" w:styleId="Heading1Char">
    <w:name w:val="Heading 1 Char"/>
    <w:basedOn w:val="DefaultParagraphFont"/>
    <w:link w:val="Heading1"/>
    <w:uiPriority w:val="9"/>
    <w:rsid w:val="001547AC"/>
    <w:rPr>
      <w:rFonts w:ascii="Arial" w:hAnsi="Arial"/>
      <w:b/>
      <w:color w:val="2B1054" w:themeColor="text1"/>
    </w:rPr>
  </w:style>
  <w:style w:type="paragraph" w:styleId="Date">
    <w:name w:val="Date"/>
    <w:basedOn w:val="Normal"/>
    <w:next w:val="Normal"/>
    <w:link w:val="DateChar"/>
    <w:uiPriority w:val="99"/>
    <w:unhideWhenUsed/>
    <w:qFormat/>
    <w:rsid w:val="00E81BFD"/>
    <w:pPr>
      <w:spacing w:after="0" w:line="240" w:lineRule="exact"/>
    </w:pPr>
    <w:rPr>
      <w:b/>
      <w:sz w:val="24"/>
      <w:szCs w:val="24"/>
    </w:rPr>
  </w:style>
  <w:style w:type="character" w:customStyle="1" w:styleId="DateChar">
    <w:name w:val="Date Char"/>
    <w:basedOn w:val="DefaultParagraphFont"/>
    <w:link w:val="Date"/>
    <w:uiPriority w:val="99"/>
    <w:rsid w:val="00E81BFD"/>
    <w:rPr>
      <w:rFonts w:ascii="Arial" w:hAnsi="Arial"/>
      <w:b/>
      <w:color w:val="0D1025"/>
      <w:sz w:val="24"/>
      <w:szCs w:val="24"/>
    </w:rPr>
  </w:style>
  <w:style w:type="table" w:styleId="TableGrid">
    <w:name w:val="Table Grid"/>
    <w:basedOn w:val="TableNormal"/>
    <w:uiPriority w:val="59"/>
    <w:rsid w:val="0073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727FF"/>
    <w:pPr>
      <w:spacing w:after="0" w:line="240" w:lineRule="auto"/>
    </w:pPr>
    <w:rPr>
      <w:rFonts w:ascii="Arial" w:hAnsi="Arial"/>
      <w:color w:val="2B1054" w:themeColor="text1"/>
      <w:sz w:val="20"/>
    </w:rPr>
    <w:tblPr>
      <w:tblStyleRowBandSize w:val="1"/>
      <w:tblStyleColBandSize w:val="1"/>
      <w:tblBorders>
        <w:top w:val="single" w:sz="2" w:space="0" w:color="2B1054" w:themeColor="text1"/>
        <w:left w:val="single" w:sz="2" w:space="0" w:color="2B1054" w:themeColor="text1"/>
        <w:bottom w:val="single" w:sz="2" w:space="0" w:color="2B1054" w:themeColor="text1"/>
        <w:right w:val="single" w:sz="2" w:space="0" w:color="2B1054" w:themeColor="text1"/>
        <w:insideH w:val="single" w:sz="2" w:space="0" w:color="2B1054" w:themeColor="text1"/>
        <w:insideV w:val="single" w:sz="2" w:space="0" w:color="2B1054" w:themeColor="text1"/>
      </w:tblBorders>
    </w:tblPr>
    <w:tblStylePr w:type="firstRow">
      <w:pPr>
        <w:spacing w:before="0" w:after="0" w:line="240" w:lineRule="auto"/>
      </w:pPr>
      <w:rPr>
        <w:b/>
        <w:bCs/>
        <w:color w:val="FFFFFF" w:themeColor="background1"/>
      </w:rPr>
      <w:tblPr/>
      <w:tcPr>
        <w:tcBorders>
          <w:left w:val="single" w:sz="2" w:space="0" w:color="auto"/>
          <w:right w:val="single" w:sz="2" w:space="0" w:color="auto"/>
          <w:insideV w:val="nil"/>
        </w:tcBorders>
        <w:shd w:val="clear" w:color="auto" w:fill="2B1054" w:themeFill="text1"/>
      </w:tcPr>
    </w:tblStylePr>
    <w:tblStylePr w:type="lastRow">
      <w:pPr>
        <w:spacing w:before="0" w:after="0" w:line="240" w:lineRule="auto"/>
      </w:pPr>
      <w:rPr>
        <w:b/>
        <w:bCs/>
      </w:rPr>
      <w:tblPr/>
      <w:tcPr>
        <w:tcBorders>
          <w:top w:val="double" w:sz="6" w:space="0" w:color="2B1054" w:themeColor="text1"/>
          <w:left w:val="single" w:sz="8" w:space="0" w:color="2B1054" w:themeColor="text1"/>
          <w:bottom w:val="single" w:sz="8" w:space="0" w:color="2B1054" w:themeColor="text1"/>
          <w:right w:val="single" w:sz="8" w:space="0" w:color="2B1054" w:themeColor="text1"/>
        </w:tcBorders>
      </w:tcPr>
    </w:tblStylePr>
    <w:tblStylePr w:type="firstCol">
      <w:rPr>
        <w:b/>
        <w:bCs/>
      </w:rPr>
    </w:tblStylePr>
    <w:tblStylePr w:type="lastCol">
      <w:rPr>
        <w:b/>
        <w:bCs/>
      </w:rPr>
    </w:tblStylePr>
    <w:tblStylePr w:type="band1Vert">
      <w:tblPr/>
      <w:tcPr>
        <w:tcBorders>
          <w:top w:val="single" w:sz="8" w:space="0" w:color="2B1054" w:themeColor="text1"/>
          <w:left w:val="single" w:sz="8" w:space="0" w:color="2B1054" w:themeColor="text1"/>
          <w:bottom w:val="single" w:sz="8" w:space="0" w:color="2B1054" w:themeColor="text1"/>
          <w:right w:val="single" w:sz="8" w:space="0" w:color="2B1054" w:themeColor="text1"/>
        </w:tcBorders>
      </w:tcPr>
    </w:tblStylePr>
    <w:tblStylePr w:type="band1Horz">
      <w:tblPr/>
      <w:tcPr>
        <w:tcBorders>
          <w:top w:val="single" w:sz="8" w:space="0" w:color="2B1054" w:themeColor="text1"/>
          <w:left w:val="single" w:sz="8" w:space="0" w:color="2B1054" w:themeColor="text1"/>
          <w:bottom w:val="single" w:sz="8" w:space="0" w:color="2B1054" w:themeColor="text1"/>
          <w:right w:val="single" w:sz="8" w:space="0" w:color="2B1054" w:themeColor="text1"/>
        </w:tcBorders>
      </w:tcPr>
    </w:tblStylePr>
  </w:style>
  <w:style w:type="paragraph" w:customStyle="1" w:styleId="TableHeading">
    <w:name w:val="Table Heading"/>
    <w:basedOn w:val="Normal"/>
    <w:link w:val="TableHeadingChar"/>
    <w:qFormat/>
    <w:rsid w:val="005727FF"/>
    <w:pPr>
      <w:spacing w:before="120" w:after="120"/>
    </w:pPr>
    <w:rPr>
      <w:bCs/>
      <w:color w:val="FFFFFF" w:themeColor="background1"/>
    </w:rPr>
  </w:style>
  <w:style w:type="table" w:styleId="LightShading">
    <w:name w:val="Light Shading"/>
    <w:basedOn w:val="TableNormal"/>
    <w:uiPriority w:val="60"/>
    <w:rsid w:val="00AB6528"/>
    <w:pPr>
      <w:spacing w:after="0" w:line="240" w:lineRule="auto"/>
    </w:pPr>
    <w:rPr>
      <w:color w:val="200C3E" w:themeColor="text1" w:themeShade="BF"/>
    </w:rPr>
    <w:tblPr>
      <w:tblStyleRowBandSize w:val="1"/>
      <w:tblStyleColBandSize w:val="1"/>
    </w:tblPr>
    <w:tblStylePr w:type="firstRow">
      <w:pPr>
        <w:spacing w:before="0" w:after="0" w:line="240" w:lineRule="auto"/>
      </w:pPr>
      <w:rPr>
        <w:b/>
        <w:bCs/>
      </w:rPr>
      <w:tblPr/>
      <w:tcPr>
        <w:tcBorders>
          <w:top w:val="single" w:sz="8" w:space="0" w:color="2B1054" w:themeColor="text1"/>
          <w:left w:val="nil"/>
          <w:bottom w:val="single" w:sz="8" w:space="0" w:color="2B1054" w:themeColor="text1"/>
          <w:right w:val="nil"/>
          <w:insideH w:val="nil"/>
          <w:insideV w:val="nil"/>
        </w:tcBorders>
      </w:tcPr>
    </w:tblStylePr>
    <w:tblStylePr w:type="lastRow">
      <w:pPr>
        <w:spacing w:before="0" w:after="0" w:line="240" w:lineRule="auto"/>
      </w:pPr>
      <w:rPr>
        <w:b/>
        <w:bCs/>
      </w:rPr>
      <w:tblPr/>
      <w:tcPr>
        <w:tcBorders>
          <w:top w:val="single" w:sz="8" w:space="0" w:color="2B1054" w:themeColor="text1"/>
          <w:left w:val="nil"/>
          <w:bottom w:val="single" w:sz="8" w:space="0" w:color="2B1054" w:themeColor="text1"/>
          <w:right w:val="nil"/>
          <w:insideH w:val="nil"/>
          <w:insideV w:val="nil"/>
        </w:tcBorders>
      </w:tcPr>
    </w:tblStylePr>
    <w:tblStylePr w:type="firstCol">
      <w:rPr>
        <w:b/>
        <w:bCs/>
        <w:color w:val="FFFFFF" w:themeColor="background1"/>
      </w:rPr>
      <w:tblPr/>
      <w:tcPr>
        <w:shd w:val="clear" w:color="auto" w:fill="2B1054" w:themeFill="text1"/>
      </w:tcPr>
    </w:tblStylePr>
    <w:tblStylePr w:type="lastCol">
      <w:rPr>
        <w:b/>
        <w:bCs/>
      </w:rPr>
    </w:tblStylePr>
    <w:tblStylePr w:type="band1Vert">
      <w:tblPr/>
      <w:tcPr>
        <w:tcBorders>
          <w:left w:val="nil"/>
          <w:right w:val="nil"/>
          <w:insideH w:val="nil"/>
          <w:insideV w:val="nil"/>
        </w:tcBorders>
        <w:shd w:val="clear" w:color="auto" w:fill="C5A9EE" w:themeFill="text1" w:themeFillTint="3F"/>
      </w:tcPr>
    </w:tblStylePr>
    <w:tblStylePr w:type="band1Horz">
      <w:rPr>
        <w:b/>
        <w:color w:val="FFFFFF" w:themeColor="background1"/>
      </w:rPr>
      <w:tblPr/>
      <w:tcPr>
        <w:shd w:val="clear" w:color="auto" w:fill="2B1054" w:themeFill="text1"/>
      </w:tcPr>
    </w:tblStylePr>
  </w:style>
  <w:style w:type="character" w:customStyle="1" w:styleId="TableHeadingChar">
    <w:name w:val="Table Heading Char"/>
    <w:basedOn w:val="DefaultParagraphFont"/>
    <w:link w:val="TableHeading"/>
    <w:rsid w:val="005727FF"/>
    <w:rPr>
      <w:rFonts w:ascii="Arial" w:hAnsi="Arial"/>
      <w:bCs/>
      <w:color w:val="FFFFFF" w:themeColor="background1"/>
      <w:sz w:val="20"/>
    </w:rPr>
  </w:style>
  <w:style w:type="paragraph" w:styleId="ListParagraph">
    <w:name w:val="List Paragraph"/>
    <w:basedOn w:val="Normal"/>
    <w:uiPriority w:val="34"/>
    <w:qFormat/>
    <w:rsid w:val="001547AC"/>
    <w:pPr>
      <w:ind w:left="720"/>
      <w:contextualSpacing/>
    </w:pPr>
  </w:style>
  <w:style w:type="paragraph" w:customStyle="1" w:styleId="BulletList">
    <w:name w:val="Bullet List"/>
    <w:basedOn w:val="ListParagraph"/>
    <w:qFormat/>
    <w:rsid w:val="00B851EF"/>
    <w:pPr>
      <w:numPr>
        <w:numId w:val="4"/>
      </w:numPr>
      <w:ind w:left="284" w:hanging="284"/>
      <w:contextualSpacing w:val="0"/>
    </w:pPr>
  </w:style>
  <w:style w:type="paragraph" w:customStyle="1" w:styleId="LetteredList">
    <w:name w:val="Lettered List"/>
    <w:basedOn w:val="ListParagraph"/>
    <w:qFormat/>
    <w:rsid w:val="006324D4"/>
    <w:pPr>
      <w:numPr>
        <w:numId w:val="5"/>
      </w:numPr>
      <w:ind w:left="284" w:hanging="284"/>
      <w:contextualSpacing w:val="0"/>
    </w:pPr>
  </w:style>
  <w:style w:type="paragraph" w:customStyle="1" w:styleId="Glossary">
    <w:name w:val="Glossary"/>
    <w:basedOn w:val="Normal"/>
    <w:uiPriority w:val="99"/>
    <w:rsid w:val="006E6FC1"/>
    <w:pPr>
      <w:keepLines/>
      <w:tabs>
        <w:tab w:val="left" w:leader="underscore" w:pos="2552"/>
      </w:tabs>
      <w:spacing w:before="120" w:after="120" w:line="240" w:lineRule="auto"/>
      <w:jc w:val="both"/>
    </w:pPr>
    <w:rPr>
      <w:rFonts w:eastAsia="Times New Roman" w:cs="Times New Roman"/>
      <w:color w:val="auto"/>
      <w:sz w:val="19"/>
      <w:szCs w:val="20"/>
      <w:lang w:val="en-GB" w:bidi="en-US"/>
    </w:rPr>
  </w:style>
  <w:style w:type="character" w:customStyle="1" w:styleId="Heading3Char">
    <w:name w:val="Heading 3 Char"/>
    <w:basedOn w:val="DefaultParagraphFont"/>
    <w:link w:val="Heading3"/>
    <w:uiPriority w:val="9"/>
    <w:semiHidden/>
    <w:rsid w:val="00C82E8F"/>
    <w:rPr>
      <w:rFonts w:asciiTheme="majorHAnsi" w:eastAsiaTheme="majorEastAsia" w:hAnsiTheme="majorHAnsi" w:cstheme="majorBidi"/>
      <w:color w:val="716088" w:themeColor="accent1" w:themeShade="7F"/>
      <w:sz w:val="24"/>
      <w:szCs w:val="24"/>
    </w:rPr>
  </w:style>
  <w:style w:type="table" w:customStyle="1" w:styleId="LightList-Accent11">
    <w:name w:val="Light List - Accent 11"/>
    <w:basedOn w:val="TableNormal"/>
    <w:uiPriority w:val="61"/>
    <w:rsid w:val="00B864AE"/>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Light1">
    <w:name w:val="Table Grid Light1"/>
    <w:basedOn w:val="TableNormal"/>
    <w:uiPriority w:val="40"/>
    <w:rsid w:val="006352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B54D7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B54D7F"/>
  </w:style>
  <w:style w:type="character" w:customStyle="1" w:styleId="eop">
    <w:name w:val="eop"/>
    <w:basedOn w:val="DefaultParagraphFont"/>
    <w:rsid w:val="00B54D7F"/>
  </w:style>
  <w:style w:type="paragraph" w:styleId="TOCHeading">
    <w:name w:val="TOC Heading"/>
    <w:basedOn w:val="Heading1"/>
    <w:next w:val="Normal"/>
    <w:uiPriority w:val="39"/>
    <w:unhideWhenUsed/>
    <w:qFormat/>
    <w:rsid w:val="00A83B4C"/>
    <w:pPr>
      <w:keepNext/>
      <w:keepLines/>
      <w:numPr>
        <w:numId w:val="0"/>
      </w:numPr>
      <w:spacing w:before="240" w:after="0" w:line="259" w:lineRule="auto"/>
      <w:outlineLvl w:val="9"/>
    </w:pPr>
    <w:rPr>
      <w:rFonts w:asciiTheme="majorHAnsi" w:eastAsiaTheme="majorEastAsia" w:hAnsiTheme="majorHAnsi" w:cstheme="majorBidi"/>
      <w:b w:val="0"/>
      <w:color w:val="ADA1BD" w:themeColor="accent1" w:themeShade="BF"/>
      <w:sz w:val="32"/>
      <w:szCs w:val="32"/>
      <w:lang w:val="en-US"/>
    </w:rPr>
  </w:style>
  <w:style w:type="paragraph" w:styleId="TOC1">
    <w:name w:val="toc 1"/>
    <w:basedOn w:val="Normal"/>
    <w:next w:val="Normal"/>
    <w:autoRedefine/>
    <w:uiPriority w:val="39"/>
    <w:unhideWhenUsed/>
    <w:rsid w:val="00A83B4C"/>
    <w:pPr>
      <w:spacing w:after="100"/>
    </w:pPr>
  </w:style>
  <w:style w:type="character" w:styleId="Hyperlink">
    <w:name w:val="Hyperlink"/>
    <w:basedOn w:val="DefaultParagraphFont"/>
    <w:uiPriority w:val="99"/>
    <w:unhideWhenUsed/>
    <w:rsid w:val="00A83B4C"/>
    <w:rPr>
      <w:color w:val="2B1054" w:themeColor="hyperlink"/>
      <w:u w:val="single"/>
    </w:rPr>
  </w:style>
  <w:style w:type="character" w:styleId="CommentReference">
    <w:name w:val="annotation reference"/>
    <w:basedOn w:val="DefaultParagraphFont"/>
    <w:uiPriority w:val="99"/>
    <w:semiHidden/>
    <w:unhideWhenUsed/>
    <w:rsid w:val="00FD35AB"/>
    <w:rPr>
      <w:sz w:val="16"/>
      <w:szCs w:val="16"/>
    </w:rPr>
  </w:style>
  <w:style w:type="paragraph" w:styleId="CommentText">
    <w:name w:val="annotation text"/>
    <w:basedOn w:val="Normal"/>
    <w:link w:val="CommentTextChar"/>
    <w:uiPriority w:val="99"/>
    <w:semiHidden/>
    <w:unhideWhenUsed/>
    <w:rsid w:val="00FD35AB"/>
    <w:pPr>
      <w:spacing w:line="240" w:lineRule="auto"/>
    </w:pPr>
    <w:rPr>
      <w:szCs w:val="20"/>
    </w:rPr>
  </w:style>
  <w:style w:type="character" w:customStyle="1" w:styleId="CommentTextChar">
    <w:name w:val="Comment Text Char"/>
    <w:basedOn w:val="DefaultParagraphFont"/>
    <w:link w:val="CommentText"/>
    <w:uiPriority w:val="99"/>
    <w:semiHidden/>
    <w:rsid w:val="00FD35AB"/>
    <w:rPr>
      <w:rFonts w:ascii="Arial" w:hAnsi="Arial"/>
      <w:color w:val="0D1025"/>
      <w:sz w:val="20"/>
      <w:szCs w:val="20"/>
    </w:rPr>
  </w:style>
  <w:style w:type="paragraph" w:styleId="CommentSubject">
    <w:name w:val="annotation subject"/>
    <w:basedOn w:val="CommentText"/>
    <w:next w:val="CommentText"/>
    <w:link w:val="CommentSubjectChar"/>
    <w:uiPriority w:val="99"/>
    <w:semiHidden/>
    <w:unhideWhenUsed/>
    <w:rsid w:val="00FD35AB"/>
    <w:rPr>
      <w:b/>
      <w:bCs/>
    </w:rPr>
  </w:style>
  <w:style w:type="character" w:customStyle="1" w:styleId="CommentSubjectChar">
    <w:name w:val="Comment Subject Char"/>
    <w:basedOn w:val="CommentTextChar"/>
    <w:link w:val="CommentSubject"/>
    <w:uiPriority w:val="99"/>
    <w:semiHidden/>
    <w:rsid w:val="00FD35AB"/>
    <w:rPr>
      <w:rFonts w:ascii="Arial" w:hAnsi="Arial"/>
      <w:b/>
      <w:bCs/>
      <w:color w:val="0D102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0855">
      <w:bodyDiv w:val="1"/>
      <w:marLeft w:val="0"/>
      <w:marRight w:val="0"/>
      <w:marTop w:val="0"/>
      <w:marBottom w:val="0"/>
      <w:divBdr>
        <w:top w:val="none" w:sz="0" w:space="0" w:color="auto"/>
        <w:left w:val="none" w:sz="0" w:space="0" w:color="auto"/>
        <w:bottom w:val="none" w:sz="0" w:space="0" w:color="auto"/>
        <w:right w:val="none" w:sz="0" w:space="0" w:color="auto"/>
      </w:divBdr>
    </w:div>
    <w:div w:id="681398272">
      <w:bodyDiv w:val="1"/>
      <w:marLeft w:val="0"/>
      <w:marRight w:val="0"/>
      <w:marTop w:val="0"/>
      <w:marBottom w:val="0"/>
      <w:divBdr>
        <w:top w:val="none" w:sz="0" w:space="0" w:color="auto"/>
        <w:left w:val="none" w:sz="0" w:space="0" w:color="auto"/>
        <w:bottom w:val="none" w:sz="0" w:space="0" w:color="auto"/>
        <w:right w:val="none" w:sz="0" w:space="0" w:color="auto"/>
      </w:divBdr>
    </w:div>
    <w:div w:id="969168950">
      <w:bodyDiv w:val="1"/>
      <w:marLeft w:val="0"/>
      <w:marRight w:val="0"/>
      <w:marTop w:val="0"/>
      <w:marBottom w:val="0"/>
      <w:divBdr>
        <w:top w:val="none" w:sz="0" w:space="0" w:color="auto"/>
        <w:left w:val="none" w:sz="0" w:space="0" w:color="auto"/>
        <w:bottom w:val="none" w:sz="0" w:space="0" w:color="auto"/>
        <w:right w:val="none" w:sz="0" w:space="0" w:color="auto"/>
      </w:divBdr>
    </w:div>
    <w:div w:id="1233782584">
      <w:bodyDiv w:val="1"/>
      <w:marLeft w:val="0"/>
      <w:marRight w:val="0"/>
      <w:marTop w:val="0"/>
      <w:marBottom w:val="0"/>
      <w:divBdr>
        <w:top w:val="none" w:sz="0" w:space="0" w:color="auto"/>
        <w:left w:val="none" w:sz="0" w:space="0" w:color="auto"/>
        <w:bottom w:val="none" w:sz="0" w:space="0" w:color="auto"/>
        <w:right w:val="none" w:sz="0" w:space="0" w:color="auto"/>
      </w:divBdr>
    </w:div>
    <w:div w:id="1486821186">
      <w:bodyDiv w:val="1"/>
      <w:marLeft w:val="0"/>
      <w:marRight w:val="0"/>
      <w:marTop w:val="0"/>
      <w:marBottom w:val="0"/>
      <w:divBdr>
        <w:top w:val="none" w:sz="0" w:space="0" w:color="auto"/>
        <w:left w:val="none" w:sz="0" w:space="0" w:color="auto"/>
        <w:bottom w:val="none" w:sz="0" w:space="0" w:color="auto"/>
        <w:right w:val="none" w:sz="0" w:space="0" w:color="auto"/>
      </w:divBdr>
    </w:div>
    <w:div w:id="1863662613">
      <w:bodyDiv w:val="1"/>
      <w:marLeft w:val="0"/>
      <w:marRight w:val="0"/>
      <w:marTop w:val="0"/>
      <w:marBottom w:val="0"/>
      <w:divBdr>
        <w:top w:val="none" w:sz="0" w:space="0" w:color="auto"/>
        <w:left w:val="none" w:sz="0" w:space="0" w:color="auto"/>
        <w:bottom w:val="none" w:sz="0" w:space="0" w:color="auto"/>
        <w:right w:val="none" w:sz="0" w:space="0" w:color="auto"/>
      </w:divBdr>
    </w:div>
    <w:div w:id="20415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p\AppData\Local\Temp\Temp2_OneDrive_1_24-09-2018.zip\Policy%20Document.dotx" TargetMode="External"/></Relationships>
</file>

<file path=word/theme/theme1.xml><?xml version="1.0" encoding="utf-8"?>
<a:theme xmlns:a="http://schemas.openxmlformats.org/drawingml/2006/main" name="Office Theme">
  <a:themeElements>
    <a:clrScheme name="WSA">
      <a:dk1>
        <a:srgbClr val="2B1054"/>
      </a:dk1>
      <a:lt1>
        <a:sysClr val="window" lastClr="FFFFFF"/>
      </a:lt1>
      <a:dk2>
        <a:srgbClr val="2B1054"/>
      </a:dk2>
      <a:lt2>
        <a:srgbClr val="D8DCDB"/>
      </a:lt2>
      <a:accent1>
        <a:srgbClr val="EAE7EE"/>
      </a:accent1>
      <a:accent2>
        <a:srgbClr val="D5CFDD"/>
      </a:accent2>
      <a:accent3>
        <a:srgbClr val="9588AA"/>
      </a:accent3>
      <a:accent4>
        <a:srgbClr val="6B5887"/>
      </a:accent4>
      <a:accent5>
        <a:srgbClr val="ECEEED"/>
      </a:accent5>
      <a:accent6>
        <a:srgbClr val="D8DCDB"/>
      </a:accent6>
      <a:hlink>
        <a:srgbClr val="2B1054"/>
      </a:hlink>
      <a:folHlink>
        <a:srgbClr val="6B58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saSecurityClassification xmlns="59897f01-a40f-43c9-867e-1af83f057ce0" xsi:nil="true"/>
    <wsaDLM xmlns="59897f01-a40f-43c9-867e-1af83f057ce0" xsi:nil="true"/>
    <_dlc_DocId xmlns="59897f01-a40f-43c9-867e-1af83f057ce0">DZM4D5VCCMYF-485587525-100465</_dlc_DocId>
    <_dlc_DocIdUrl xmlns="59897f01-a40f-43c9-867e-1af83f057ce0">
      <Url>https://westernsydneyairportcorp.sharepoint.com/finmanage/Procurement/_layouts/15/DocIdRedir.aspx?ID=DZM4D5VCCMYF-485587525-100465</Url>
      <Description>DZM4D5VCCMYF-485587525-100465</Description>
    </_dlc_DocIdUrl>
    <SharedWithUsers xmlns="59897f01-a40f-43c9-867e-1af83f057ce0">
      <UserInfo>
        <DisplayName>Shelley Cole</DisplayName>
        <AccountId>15</AccountId>
        <AccountType/>
      </UserInfo>
      <UserInfo>
        <DisplayName>Mike Bourke</DisplayName>
        <AccountId>59</AccountId>
        <AccountType/>
      </UserInfo>
      <UserInfo>
        <DisplayName>David Nguyen</DisplayName>
        <AccountId>695</AccountId>
        <AccountType/>
      </UserInfo>
    </SharedWithUsers>
    <_dlc_DocIdPersistId xmlns="59897f01-a40f-43c9-867e-1af83f057ce0">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0FD1AC2D2DA47959B370C69C8D18B" ma:contentTypeVersion="9" ma:contentTypeDescription="Create a new document." ma:contentTypeScope="" ma:versionID="9ebe192aa8838ab0c3d3b730597dfd46">
  <xsd:schema xmlns:xsd="http://www.w3.org/2001/XMLSchema" xmlns:xs="http://www.w3.org/2001/XMLSchema" xmlns:p="http://schemas.microsoft.com/office/2006/metadata/properties" xmlns:ns2="59897f01-a40f-43c9-867e-1af83f057ce0" xmlns:ns3="739d7573-414c-4458-ab6e-3a405e8cdd2b" targetNamespace="http://schemas.microsoft.com/office/2006/metadata/properties" ma:root="true" ma:fieldsID="3da5130e967a9abcdc44972a49301b61" ns2:_="" ns3:_="">
    <xsd:import namespace="59897f01-a40f-43c9-867e-1af83f057ce0"/>
    <xsd:import namespace="739d7573-414c-4458-ab6e-3a405e8cdd2b"/>
    <xsd:element name="properties">
      <xsd:complexType>
        <xsd:sequence>
          <xsd:element name="documentManagement">
            <xsd:complexType>
              <xsd:all>
                <xsd:element ref="ns2:_dlc_DocId" minOccurs="0"/>
                <xsd:element ref="ns2:_dlc_DocIdUrl" minOccurs="0"/>
                <xsd:element ref="ns2:_dlc_DocIdPersistId" minOccurs="0"/>
                <xsd:element ref="ns2:wsaSecurityClassification" minOccurs="0"/>
                <xsd:element ref="ns2:wsaDLM"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97f01-a40f-43c9-867e-1af83f057c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wsaSecurityClassification" ma:index="11" nillable="true" ma:displayName="Security Classification" ma:internalName="wsaSecurityClassification">
      <xsd:simpleType>
        <xsd:restriction base="dms:Choice">
          <xsd:enumeration value="UNCLASSIFIED"/>
        </xsd:restriction>
      </xsd:simpleType>
    </xsd:element>
    <xsd:element name="wsaDLM" ma:index="12" nillable="true" ma:displayName="DLM" ma:internalName="wsaDLM">
      <xsd:simpleType>
        <xsd:restriction base="dms:Choice">
          <xsd:enumeration value="Sensitive"/>
          <xsd:enumeration value="Sensitive - Personal"/>
          <xsd:enumeration value="Sensitive - Legal"/>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d7573-414c-4458-ab6e-3a405e8cdd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BCAC-47CE-4AE9-BABD-30107938F8A5}">
  <ds:schemaRefs>
    <ds:schemaRef ds:uri="http://purl.org/dc/elements/1.1/"/>
    <ds:schemaRef ds:uri="http://schemas.microsoft.com/office/2006/metadata/properties"/>
    <ds:schemaRef ds:uri="59897f01-a40f-43c9-867e-1af83f057ce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39d7573-414c-4458-ab6e-3a405e8cdd2b"/>
    <ds:schemaRef ds:uri="http://www.w3.org/XML/1998/namespace"/>
  </ds:schemaRefs>
</ds:datastoreItem>
</file>

<file path=customXml/itemProps2.xml><?xml version="1.0" encoding="utf-8"?>
<ds:datastoreItem xmlns:ds="http://schemas.openxmlformats.org/officeDocument/2006/customXml" ds:itemID="{96AD37C0-2EDB-43E2-A44A-D8A20BD6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97f01-a40f-43c9-867e-1af83f057ce0"/>
    <ds:schemaRef ds:uri="739d7573-414c-4458-ab6e-3a405e8c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871F4-658A-403B-8C41-0E62F633EFFB}">
  <ds:schemaRefs>
    <ds:schemaRef ds:uri="http://schemas.microsoft.com/sharepoint/v3/contenttype/forms"/>
  </ds:schemaRefs>
</ds:datastoreItem>
</file>

<file path=customXml/itemProps4.xml><?xml version="1.0" encoding="utf-8"?>
<ds:datastoreItem xmlns:ds="http://schemas.openxmlformats.org/officeDocument/2006/customXml" ds:itemID="{D3E0A7AC-6FF5-4C93-976E-19E555300D95}">
  <ds:schemaRefs>
    <ds:schemaRef ds:uri="http://schemas.microsoft.com/sharepoint/events"/>
  </ds:schemaRefs>
</ds:datastoreItem>
</file>

<file path=customXml/itemProps5.xml><?xml version="1.0" encoding="utf-8"?>
<ds:datastoreItem xmlns:ds="http://schemas.openxmlformats.org/officeDocument/2006/customXml" ds:itemID="{EAF19270-A9A6-41C9-B168-B3AAE716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Document.dotx</Template>
  <TotalTime>0</TotalTime>
  <Pages>9</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Bourke</dc:creator>
  <cp:keywords/>
  <cp:lastModifiedBy>Mike Bourke</cp:lastModifiedBy>
  <cp:revision>2</cp:revision>
  <cp:lastPrinted>2018-11-20T17:46:00Z</cp:lastPrinted>
  <dcterms:created xsi:type="dcterms:W3CDTF">2019-10-31T04:38:00Z</dcterms:created>
  <dcterms:modified xsi:type="dcterms:W3CDTF">2019-10-31T04:38:00Z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101300</vt:r8>
  </property>
  <property fmtid="{D5CDD505-2E9C-101B-9397-08002B2CF9AE}" pid="3" name="ComplianceAssetI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ntentTypeId">
    <vt:lpwstr>0x010100C6C0FD1AC2D2DA47959B370C69C8D18B</vt:lpwstr>
  </property>
  <property fmtid="{D5CDD505-2E9C-101B-9397-08002B2CF9AE}" pid="8" name="_dlc_DocIdItemGuid">
    <vt:lpwstr>f2303c60-d6f4-4378-acd6-ca84659a70f2</vt:lpwstr>
  </property>
  <property fmtid="{D5CDD505-2E9C-101B-9397-08002B2CF9AE}" pid="9" name="MSIP_Label_83d4aa0c-304a-4fa1-90d8-73a5271b2034_Enabled">
    <vt:lpwstr>True</vt:lpwstr>
  </property>
  <property fmtid="{D5CDD505-2E9C-101B-9397-08002B2CF9AE}" pid="10" name="MSIP_Label_83d4aa0c-304a-4fa1-90d8-73a5271b2034_SiteId">
    <vt:lpwstr>45f66794-1502-4c21-8ad9-49de3fb517a8</vt:lpwstr>
  </property>
  <property fmtid="{D5CDD505-2E9C-101B-9397-08002B2CF9AE}" pid="11" name="MSIP_Label_83d4aa0c-304a-4fa1-90d8-73a5271b2034_Owner">
    <vt:lpwstr>dnguyen@wsaco.com.au</vt:lpwstr>
  </property>
  <property fmtid="{D5CDD505-2E9C-101B-9397-08002B2CF9AE}" pid="12" name="MSIP_Label_83d4aa0c-304a-4fa1-90d8-73a5271b2034_SetDate">
    <vt:lpwstr>2019-07-01T08:18:09.2847171Z</vt:lpwstr>
  </property>
  <property fmtid="{D5CDD505-2E9C-101B-9397-08002B2CF9AE}" pid="13" name="MSIP_Label_83d4aa0c-304a-4fa1-90d8-73a5271b2034_Name">
    <vt:lpwstr>OFFICIAL</vt:lpwstr>
  </property>
  <property fmtid="{D5CDD505-2E9C-101B-9397-08002B2CF9AE}" pid="14" name="MSIP_Label_83d4aa0c-304a-4fa1-90d8-73a5271b2034_Application">
    <vt:lpwstr>Microsoft Azure Information Protection</vt:lpwstr>
  </property>
  <property fmtid="{D5CDD505-2E9C-101B-9397-08002B2CF9AE}" pid="15" name="MSIP_Label_83d4aa0c-304a-4fa1-90d8-73a5271b2034_ActionId">
    <vt:lpwstr>c0566019-d9ac-4554-8c5d-1d105808a8a1</vt:lpwstr>
  </property>
  <property fmtid="{D5CDD505-2E9C-101B-9397-08002B2CF9AE}" pid="16" name="MSIP_Label_83d4aa0c-304a-4fa1-90d8-73a5271b2034_Extended_MSFT_Method">
    <vt:lpwstr>Manual</vt:lpwstr>
  </property>
  <property fmtid="{D5CDD505-2E9C-101B-9397-08002B2CF9AE}" pid="17" name="Sensitivity">
    <vt:lpwstr>OFFICIAL</vt:lpwstr>
  </property>
  <property fmtid="{D5CDD505-2E9C-101B-9397-08002B2CF9AE}" pid="18" name="AuthorIds_UIVersion_2048">
    <vt:lpwstr>59</vt:lpwstr>
  </property>
</Properties>
</file>